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65192" w14:textId="77777777" w:rsidR="0055736D" w:rsidRDefault="0055736D" w:rsidP="00861C02">
      <w:pPr>
        <w:rPr>
          <w:rFonts w:ascii="Arial" w:hAnsi="Arial" w:cs="Arial"/>
          <w:b/>
          <w:bCs/>
          <w:color w:val="1F4E79" w:themeColor="accent5" w:themeShade="80"/>
          <w:sz w:val="56"/>
          <w:szCs w:val="72"/>
        </w:rPr>
      </w:pPr>
    </w:p>
    <w:p w14:paraId="06946264" w14:textId="46C85943" w:rsidR="0055736D" w:rsidRPr="003F1F8D" w:rsidRDefault="00A80A15" w:rsidP="00E9587C">
      <w:pPr>
        <w:rPr>
          <w:rFonts w:ascii="Arial" w:hAnsi="Arial" w:cs="Arial"/>
          <w:b/>
          <w:bCs/>
          <w:color w:val="1F4E79" w:themeColor="accent5" w:themeShade="80"/>
          <w:sz w:val="64"/>
          <w:szCs w:val="64"/>
        </w:rPr>
      </w:pPr>
      <w:r>
        <w:rPr>
          <w:rFonts w:ascii="Arial" w:hAnsi="Arial" w:cs="Arial"/>
          <w:b/>
          <w:bCs/>
          <w:color w:val="1F4E79" w:themeColor="accent5" w:themeShade="80"/>
          <w:sz w:val="64"/>
          <w:szCs w:val="64"/>
        </w:rPr>
        <w:t xml:space="preserve">East </w:t>
      </w:r>
      <w:r w:rsidR="003D25C6" w:rsidRPr="008009E3">
        <w:rPr>
          <w:rFonts w:ascii="Arial" w:hAnsi="Arial" w:cs="Arial"/>
          <w:b/>
          <w:bCs/>
          <w:color w:val="1F4E79" w:themeColor="accent5" w:themeShade="80"/>
          <w:sz w:val="64"/>
          <w:szCs w:val="64"/>
        </w:rPr>
        <w:t xml:space="preserve">Sussex MSK </w:t>
      </w:r>
      <w:r>
        <w:rPr>
          <w:rFonts w:ascii="Arial" w:hAnsi="Arial" w:cs="Arial"/>
          <w:b/>
          <w:bCs/>
          <w:color w:val="1F4E79" w:themeColor="accent5" w:themeShade="80"/>
          <w:sz w:val="64"/>
          <w:szCs w:val="64"/>
        </w:rPr>
        <w:t xml:space="preserve">Community </w:t>
      </w:r>
      <w:r w:rsidR="003D25C6" w:rsidRPr="008009E3">
        <w:rPr>
          <w:rFonts w:ascii="Arial" w:hAnsi="Arial" w:cs="Arial"/>
          <w:b/>
          <w:bCs/>
          <w:color w:val="1F4E79" w:themeColor="accent5" w:themeShade="80"/>
          <w:sz w:val="64"/>
          <w:szCs w:val="64"/>
        </w:rPr>
        <w:t xml:space="preserve">Partnership </w:t>
      </w:r>
      <w:r>
        <w:rPr>
          <w:rFonts w:ascii="Arial" w:hAnsi="Arial" w:cs="Arial"/>
          <w:b/>
          <w:bCs/>
          <w:color w:val="1F4E79" w:themeColor="accent5" w:themeShade="80"/>
          <w:sz w:val="64"/>
          <w:szCs w:val="64"/>
        </w:rPr>
        <w:t>(ESMSK)</w:t>
      </w:r>
      <w:r w:rsidR="0033031F" w:rsidRPr="008009E3">
        <w:rPr>
          <w:rFonts w:ascii="Arial" w:hAnsi="Arial" w:cs="Arial"/>
          <w:b/>
          <w:bCs/>
          <w:color w:val="1F4E79" w:themeColor="accent5" w:themeShade="80"/>
          <w:sz w:val="64"/>
          <w:szCs w:val="64"/>
        </w:rPr>
        <w:br/>
      </w:r>
      <w:r w:rsidR="00ED7D2D">
        <w:rPr>
          <w:rFonts w:ascii="Arial" w:hAnsi="Arial" w:cs="Arial"/>
          <w:b/>
          <w:bCs/>
          <w:color w:val="1F4E79" w:themeColor="accent5" w:themeShade="80"/>
          <w:sz w:val="64"/>
          <w:szCs w:val="64"/>
        </w:rPr>
        <w:t xml:space="preserve">ICATS </w:t>
      </w:r>
      <w:r w:rsidR="003D25C6" w:rsidRPr="008009E3">
        <w:rPr>
          <w:rFonts w:ascii="Arial" w:hAnsi="Arial" w:cs="Arial"/>
          <w:b/>
          <w:bCs/>
          <w:color w:val="1F4E79" w:themeColor="accent5" w:themeShade="80"/>
          <w:sz w:val="64"/>
          <w:szCs w:val="64"/>
        </w:rPr>
        <w:t>Patient Access Policy</w:t>
      </w:r>
    </w:p>
    <w:p w14:paraId="239A3749" w14:textId="1EC39044" w:rsidR="00E9587C" w:rsidRDefault="00E9587C" w:rsidP="00E9587C">
      <w:pPr>
        <w:rPr>
          <w:rFonts w:ascii="Arial" w:hAnsi="Arial" w:cs="Arial"/>
          <w:b/>
          <w:szCs w:val="48"/>
        </w:rPr>
      </w:pPr>
    </w:p>
    <w:p w14:paraId="4F824A5B" w14:textId="77777777" w:rsidR="00083F8C" w:rsidRPr="00BC5645" w:rsidRDefault="00083F8C" w:rsidP="00E9587C">
      <w:pPr>
        <w:rPr>
          <w:rFonts w:ascii="Arial" w:hAnsi="Arial" w:cs="Arial"/>
          <w:b/>
          <w:szCs w:val="48"/>
        </w:rPr>
      </w:pPr>
    </w:p>
    <w:p w14:paraId="6E47A8F5" w14:textId="3E7F4508" w:rsidR="00E9587C" w:rsidRPr="00BC5645" w:rsidRDefault="00E9587C" w:rsidP="0078532A">
      <w:pPr>
        <w:ind w:left="426" w:hanging="426"/>
        <w:rPr>
          <w:rFonts w:ascii="Arial" w:hAnsi="Arial" w:cs="Arial"/>
          <w:sz w:val="48"/>
          <w:szCs w:val="48"/>
        </w:rPr>
      </w:pPr>
      <w:r w:rsidRPr="00BC5645">
        <w:rPr>
          <w:rFonts w:ascii="Arial" w:hAnsi="Arial" w:cs="Arial"/>
          <w:b/>
          <w:sz w:val="28"/>
          <w:szCs w:val="28"/>
        </w:rPr>
        <w:t>Document Control:</w:t>
      </w:r>
    </w:p>
    <w:tbl>
      <w:tblPr>
        <w:tblW w:w="9382" w:type="dxa"/>
        <w:tblInd w:w="108" w:type="dxa"/>
        <w:tblLayout w:type="fixed"/>
        <w:tblLook w:val="0000" w:firstRow="0" w:lastRow="0" w:firstColumn="0" w:lastColumn="0" w:noHBand="0" w:noVBand="0"/>
      </w:tblPr>
      <w:tblGrid>
        <w:gridCol w:w="1230"/>
        <w:gridCol w:w="1830"/>
        <w:gridCol w:w="3487"/>
        <w:gridCol w:w="2835"/>
      </w:tblGrid>
      <w:tr w:rsidR="00E9587C" w:rsidRPr="00BC5645" w14:paraId="7F2C7DD6" w14:textId="77777777" w:rsidTr="00932457">
        <w:tc>
          <w:tcPr>
            <w:tcW w:w="1230" w:type="dxa"/>
            <w:tcBorders>
              <w:top w:val="single" w:sz="6" w:space="0" w:color="auto"/>
              <w:left w:val="single" w:sz="6" w:space="0" w:color="auto"/>
              <w:bottom w:val="single" w:sz="6" w:space="0" w:color="auto"/>
              <w:right w:val="single" w:sz="6" w:space="0" w:color="auto"/>
            </w:tcBorders>
            <w:shd w:val="clear" w:color="auto" w:fill="002060"/>
          </w:tcPr>
          <w:p w14:paraId="4E29BD1C" w14:textId="77777777" w:rsidR="00E9587C" w:rsidRPr="00BC5645" w:rsidRDefault="00E9587C" w:rsidP="00B16B85">
            <w:pPr>
              <w:spacing w:before="60" w:afterLines="60" w:after="144"/>
              <w:rPr>
                <w:rFonts w:ascii="Arial" w:hAnsi="Arial" w:cs="Arial"/>
                <w:b/>
              </w:rPr>
            </w:pPr>
            <w:r w:rsidRPr="00BC5645">
              <w:rPr>
                <w:rFonts w:ascii="Arial" w:hAnsi="Arial" w:cs="Arial"/>
                <w:b/>
              </w:rPr>
              <w:t>Version</w:t>
            </w:r>
          </w:p>
        </w:tc>
        <w:tc>
          <w:tcPr>
            <w:tcW w:w="1830" w:type="dxa"/>
            <w:tcBorders>
              <w:top w:val="single" w:sz="6" w:space="0" w:color="auto"/>
              <w:left w:val="single" w:sz="6" w:space="0" w:color="auto"/>
              <w:bottom w:val="single" w:sz="6" w:space="0" w:color="auto"/>
              <w:right w:val="single" w:sz="6" w:space="0" w:color="auto"/>
            </w:tcBorders>
            <w:shd w:val="clear" w:color="auto" w:fill="002060"/>
          </w:tcPr>
          <w:p w14:paraId="3248A99F" w14:textId="77777777" w:rsidR="00E9587C" w:rsidRPr="00BC5645" w:rsidRDefault="00E9587C" w:rsidP="00B16B85">
            <w:pPr>
              <w:spacing w:before="60" w:afterLines="60" w:after="144"/>
              <w:rPr>
                <w:rFonts w:ascii="Arial" w:hAnsi="Arial" w:cs="Arial"/>
                <w:b/>
              </w:rPr>
            </w:pPr>
            <w:r w:rsidRPr="00BC5645">
              <w:rPr>
                <w:rFonts w:ascii="Arial" w:hAnsi="Arial" w:cs="Arial"/>
                <w:b/>
              </w:rPr>
              <w:t>Date</w:t>
            </w:r>
          </w:p>
        </w:tc>
        <w:tc>
          <w:tcPr>
            <w:tcW w:w="3487" w:type="dxa"/>
            <w:tcBorders>
              <w:top w:val="single" w:sz="6" w:space="0" w:color="auto"/>
              <w:left w:val="single" w:sz="6" w:space="0" w:color="auto"/>
              <w:bottom w:val="single" w:sz="6" w:space="0" w:color="auto"/>
              <w:right w:val="single" w:sz="6" w:space="0" w:color="auto"/>
            </w:tcBorders>
            <w:shd w:val="clear" w:color="auto" w:fill="002060"/>
          </w:tcPr>
          <w:p w14:paraId="28A0196C" w14:textId="77777777" w:rsidR="00E9587C" w:rsidRPr="00BC5645" w:rsidRDefault="00E9587C" w:rsidP="00B16B85">
            <w:pPr>
              <w:spacing w:before="60" w:afterLines="60" w:after="144"/>
              <w:rPr>
                <w:rFonts w:ascii="Arial" w:hAnsi="Arial" w:cs="Arial"/>
                <w:b/>
              </w:rPr>
            </w:pPr>
            <w:proofErr w:type="gramStart"/>
            <w:r w:rsidRPr="00BC5645">
              <w:rPr>
                <w:rFonts w:ascii="Arial" w:hAnsi="Arial" w:cs="Arial"/>
                <w:b/>
              </w:rPr>
              <w:t>Brief summary</w:t>
            </w:r>
            <w:proofErr w:type="gramEnd"/>
            <w:r w:rsidRPr="00BC5645">
              <w:rPr>
                <w:rFonts w:ascii="Arial" w:hAnsi="Arial" w:cs="Arial"/>
                <w:b/>
              </w:rPr>
              <w:t xml:space="preserve"> of change</w:t>
            </w:r>
          </w:p>
        </w:tc>
        <w:tc>
          <w:tcPr>
            <w:tcW w:w="2835" w:type="dxa"/>
            <w:tcBorders>
              <w:top w:val="single" w:sz="6" w:space="0" w:color="auto"/>
              <w:left w:val="single" w:sz="6" w:space="0" w:color="auto"/>
              <w:bottom w:val="single" w:sz="6" w:space="0" w:color="auto"/>
              <w:right w:val="single" w:sz="6" w:space="0" w:color="auto"/>
            </w:tcBorders>
            <w:shd w:val="clear" w:color="auto" w:fill="002060"/>
          </w:tcPr>
          <w:p w14:paraId="20FC03DA" w14:textId="77777777" w:rsidR="00E9587C" w:rsidRPr="00BC5645" w:rsidRDefault="00E9587C" w:rsidP="00B16B85">
            <w:pPr>
              <w:spacing w:before="60" w:afterLines="60" w:after="144"/>
              <w:rPr>
                <w:rFonts w:ascii="Arial" w:hAnsi="Arial" w:cs="Arial"/>
                <w:b/>
              </w:rPr>
            </w:pPr>
            <w:r w:rsidRPr="00BC5645">
              <w:rPr>
                <w:rFonts w:ascii="Arial" w:hAnsi="Arial" w:cs="Arial"/>
                <w:b/>
              </w:rPr>
              <w:t>Reviewer</w:t>
            </w:r>
          </w:p>
        </w:tc>
      </w:tr>
      <w:tr w:rsidR="00E9587C" w:rsidRPr="00BC5645" w14:paraId="3DAE023F" w14:textId="77777777" w:rsidTr="00932457">
        <w:trPr>
          <w:trHeight w:val="276"/>
        </w:trPr>
        <w:tc>
          <w:tcPr>
            <w:tcW w:w="1230" w:type="dxa"/>
            <w:tcBorders>
              <w:top w:val="single" w:sz="6" w:space="0" w:color="auto"/>
              <w:left w:val="single" w:sz="6" w:space="0" w:color="auto"/>
              <w:bottom w:val="single" w:sz="4" w:space="0" w:color="auto"/>
              <w:right w:val="single" w:sz="6" w:space="0" w:color="auto"/>
            </w:tcBorders>
          </w:tcPr>
          <w:p w14:paraId="68E46B0F" w14:textId="02F3744B" w:rsidR="00E9587C" w:rsidRPr="00E04F75" w:rsidRDefault="00E9587C" w:rsidP="00B16B85">
            <w:pPr>
              <w:spacing w:before="60" w:afterLines="60" w:after="144"/>
              <w:rPr>
                <w:rFonts w:ascii="Arial" w:hAnsi="Arial" w:cs="Arial"/>
                <w:szCs w:val="32"/>
              </w:rPr>
            </w:pPr>
            <w:r w:rsidRPr="00E04F75">
              <w:rPr>
                <w:rFonts w:ascii="Arial" w:hAnsi="Arial" w:cs="Arial"/>
                <w:szCs w:val="32"/>
              </w:rPr>
              <w:t>V</w:t>
            </w:r>
            <w:r w:rsidR="00EB6D65" w:rsidRPr="00E04F75">
              <w:rPr>
                <w:rFonts w:ascii="Arial" w:hAnsi="Arial" w:cs="Arial"/>
                <w:szCs w:val="32"/>
              </w:rPr>
              <w:t>1</w:t>
            </w:r>
          </w:p>
        </w:tc>
        <w:tc>
          <w:tcPr>
            <w:tcW w:w="1830" w:type="dxa"/>
            <w:tcBorders>
              <w:top w:val="single" w:sz="6" w:space="0" w:color="auto"/>
              <w:left w:val="single" w:sz="6" w:space="0" w:color="auto"/>
              <w:bottom w:val="single" w:sz="4" w:space="0" w:color="auto"/>
              <w:right w:val="single" w:sz="6" w:space="0" w:color="auto"/>
            </w:tcBorders>
          </w:tcPr>
          <w:p w14:paraId="1DEC0315" w14:textId="04635ABD" w:rsidR="00E9587C" w:rsidRPr="00E04F75" w:rsidRDefault="00A80A15" w:rsidP="00B16B85">
            <w:pPr>
              <w:spacing w:before="60" w:afterLines="60" w:after="144"/>
              <w:rPr>
                <w:rFonts w:ascii="Arial" w:hAnsi="Arial" w:cs="Arial"/>
                <w:szCs w:val="32"/>
              </w:rPr>
            </w:pPr>
            <w:r>
              <w:rPr>
                <w:rFonts w:ascii="Arial" w:hAnsi="Arial" w:cs="Arial"/>
                <w:szCs w:val="32"/>
              </w:rPr>
              <w:t>08/11/2024</w:t>
            </w:r>
          </w:p>
        </w:tc>
        <w:tc>
          <w:tcPr>
            <w:tcW w:w="3487" w:type="dxa"/>
            <w:tcBorders>
              <w:top w:val="single" w:sz="6" w:space="0" w:color="auto"/>
              <w:left w:val="single" w:sz="6" w:space="0" w:color="auto"/>
              <w:bottom w:val="single" w:sz="4" w:space="0" w:color="auto"/>
              <w:right w:val="single" w:sz="6" w:space="0" w:color="auto"/>
            </w:tcBorders>
          </w:tcPr>
          <w:p w14:paraId="023EEDF0" w14:textId="77777777" w:rsidR="00E9587C" w:rsidRPr="00E04F75" w:rsidRDefault="00E9587C" w:rsidP="00B16B85">
            <w:pPr>
              <w:spacing w:before="60" w:afterLines="60" w:after="144"/>
              <w:rPr>
                <w:rFonts w:ascii="Arial" w:hAnsi="Arial" w:cs="Arial"/>
                <w:szCs w:val="32"/>
              </w:rPr>
            </w:pPr>
            <w:r w:rsidRPr="00E04F75">
              <w:rPr>
                <w:rFonts w:ascii="Arial" w:hAnsi="Arial" w:cs="Arial"/>
                <w:szCs w:val="32"/>
              </w:rPr>
              <w:t xml:space="preserve">First Draft </w:t>
            </w:r>
          </w:p>
        </w:tc>
        <w:tc>
          <w:tcPr>
            <w:tcW w:w="2835" w:type="dxa"/>
            <w:tcBorders>
              <w:top w:val="single" w:sz="6" w:space="0" w:color="auto"/>
              <w:left w:val="single" w:sz="6" w:space="0" w:color="auto"/>
              <w:bottom w:val="single" w:sz="4" w:space="0" w:color="auto"/>
              <w:right w:val="single" w:sz="6" w:space="0" w:color="auto"/>
            </w:tcBorders>
          </w:tcPr>
          <w:p w14:paraId="433AB13B" w14:textId="224B5E44" w:rsidR="00E9587C" w:rsidRPr="00E04F75" w:rsidRDefault="00A80A15" w:rsidP="00B16B85">
            <w:pPr>
              <w:spacing w:before="60" w:afterLines="60" w:after="144"/>
              <w:rPr>
                <w:rFonts w:ascii="Arial" w:hAnsi="Arial" w:cs="Arial"/>
                <w:szCs w:val="32"/>
              </w:rPr>
            </w:pPr>
            <w:r>
              <w:rPr>
                <w:rFonts w:ascii="Arial" w:hAnsi="Arial" w:cs="Arial"/>
                <w:szCs w:val="32"/>
              </w:rPr>
              <w:t>Alister Meades</w:t>
            </w:r>
          </w:p>
        </w:tc>
      </w:tr>
      <w:tr w:rsidR="00932457" w:rsidRPr="00BC5645" w14:paraId="63749A10" w14:textId="77777777" w:rsidTr="00932457">
        <w:trPr>
          <w:trHeight w:val="276"/>
        </w:trPr>
        <w:tc>
          <w:tcPr>
            <w:tcW w:w="3060" w:type="dxa"/>
            <w:gridSpan w:val="2"/>
            <w:tcBorders>
              <w:top w:val="single" w:sz="4" w:space="0" w:color="auto"/>
            </w:tcBorders>
          </w:tcPr>
          <w:p w14:paraId="37EFFACC" w14:textId="77777777" w:rsidR="00932457" w:rsidRDefault="00932457" w:rsidP="00B16B85">
            <w:pPr>
              <w:spacing w:before="60" w:afterLines="60" w:after="144"/>
              <w:rPr>
                <w:rFonts w:ascii="Arial" w:hAnsi="Arial" w:cs="Arial"/>
                <w:szCs w:val="32"/>
              </w:rPr>
            </w:pPr>
          </w:p>
        </w:tc>
        <w:tc>
          <w:tcPr>
            <w:tcW w:w="6322" w:type="dxa"/>
            <w:gridSpan w:val="2"/>
            <w:tcBorders>
              <w:top w:val="single" w:sz="4" w:space="0" w:color="auto"/>
            </w:tcBorders>
          </w:tcPr>
          <w:p w14:paraId="05B748E8" w14:textId="77777777" w:rsidR="00932457" w:rsidRDefault="00932457" w:rsidP="00B16B85">
            <w:pPr>
              <w:spacing w:before="60" w:afterLines="60" w:after="144"/>
              <w:rPr>
                <w:rFonts w:ascii="Arial" w:hAnsi="Arial" w:cs="Arial"/>
                <w:szCs w:val="32"/>
              </w:rPr>
            </w:pPr>
          </w:p>
        </w:tc>
      </w:tr>
      <w:tr w:rsidR="00932457" w:rsidRPr="00BC5645" w14:paraId="4D1AF01C" w14:textId="77777777" w:rsidTr="00932457">
        <w:trPr>
          <w:trHeight w:val="276"/>
        </w:trPr>
        <w:tc>
          <w:tcPr>
            <w:tcW w:w="3060" w:type="dxa"/>
            <w:gridSpan w:val="2"/>
            <w:tcBorders>
              <w:left w:val="single" w:sz="6" w:space="0" w:color="auto"/>
              <w:bottom w:val="single" w:sz="6" w:space="0" w:color="auto"/>
              <w:right w:val="single" w:sz="6" w:space="0" w:color="auto"/>
            </w:tcBorders>
            <w:shd w:val="clear" w:color="auto" w:fill="002060"/>
            <w:vAlign w:val="center"/>
          </w:tcPr>
          <w:p w14:paraId="40C948BE" w14:textId="114CF115" w:rsidR="00932457" w:rsidRDefault="00932457" w:rsidP="00932457">
            <w:pPr>
              <w:spacing w:before="60" w:afterLines="60" w:after="144"/>
              <w:rPr>
                <w:rFonts w:ascii="Arial" w:hAnsi="Arial" w:cs="Arial"/>
                <w:szCs w:val="32"/>
              </w:rPr>
            </w:pPr>
            <w:r w:rsidRPr="00E04F75">
              <w:rPr>
                <w:rFonts w:ascii="Arial" w:hAnsi="Arial" w:cs="Arial"/>
                <w:b/>
              </w:rPr>
              <w:t>Status of document:</w:t>
            </w:r>
          </w:p>
        </w:tc>
        <w:tc>
          <w:tcPr>
            <w:tcW w:w="6322" w:type="dxa"/>
            <w:gridSpan w:val="2"/>
            <w:tcBorders>
              <w:top w:val="single" w:sz="4" w:space="0" w:color="auto"/>
              <w:left w:val="single" w:sz="6" w:space="0" w:color="auto"/>
              <w:bottom w:val="single" w:sz="6" w:space="0" w:color="auto"/>
              <w:right w:val="single" w:sz="6" w:space="0" w:color="auto"/>
            </w:tcBorders>
            <w:vAlign w:val="center"/>
          </w:tcPr>
          <w:p w14:paraId="04F88535" w14:textId="4FC964AE" w:rsidR="00932457" w:rsidRDefault="00932457" w:rsidP="00932457">
            <w:pPr>
              <w:spacing w:before="60" w:afterLines="60" w:after="144"/>
              <w:rPr>
                <w:rFonts w:ascii="Arial" w:hAnsi="Arial" w:cs="Arial"/>
                <w:szCs w:val="32"/>
              </w:rPr>
            </w:pPr>
            <w:r w:rsidRPr="00E04F75">
              <w:rPr>
                <w:rFonts w:ascii="Arial" w:hAnsi="Arial" w:cs="Arial"/>
              </w:rPr>
              <w:t xml:space="preserve">Version </w:t>
            </w:r>
            <w:r>
              <w:rPr>
                <w:rFonts w:ascii="Arial" w:hAnsi="Arial" w:cs="Arial"/>
              </w:rPr>
              <w:t>1</w:t>
            </w:r>
          </w:p>
        </w:tc>
      </w:tr>
      <w:tr w:rsidR="00932457" w:rsidRPr="00BC5645" w14:paraId="55EE0D03" w14:textId="77777777" w:rsidTr="00932457">
        <w:trPr>
          <w:trHeight w:val="276"/>
        </w:trPr>
        <w:tc>
          <w:tcPr>
            <w:tcW w:w="3060" w:type="dxa"/>
            <w:gridSpan w:val="2"/>
            <w:tcBorders>
              <w:top w:val="single" w:sz="6" w:space="0" w:color="auto"/>
              <w:left w:val="single" w:sz="6" w:space="0" w:color="auto"/>
              <w:bottom w:val="single" w:sz="6" w:space="0" w:color="auto"/>
              <w:right w:val="single" w:sz="6" w:space="0" w:color="auto"/>
            </w:tcBorders>
            <w:shd w:val="clear" w:color="auto" w:fill="002060"/>
            <w:vAlign w:val="center"/>
          </w:tcPr>
          <w:p w14:paraId="3D73A10C" w14:textId="7C284DEF" w:rsidR="00932457" w:rsidRDefault="00932457" w:rsidP="00932457">
            <w:pPr>
              <w:spacing w:before="60" w:afterLines="60" w:after="144"/>
              <w:rPr>
                <w:rFonts w:ascii="Arial" w:hAnsi="Arial" w:cs="Arial"/>
                <w:szCs w:val="32"/>
              </w:rPr>
            </w:pPr>
            <w:r w:rsidRPr="00E04F75">
              <w:rPr>
                <w:rFonts w:ascii="Arial" w:hAnsi="Arial" w:cs="Arial"/>
                <w:b/>
              </w:rPr>
              <w:t>Review Date:</w:t>
            </w:r>
          </w:p>
        </w:tc>
        <w:tc>
          <w:tcPr>
            <w:tcW w:w="6322" w:type="dxa"/>
            <w:gridSpan w:val="2"/>
            <w:tcBorders>
              <w:top w:val="single" w:sz="6" w:space="0" w:color="auto"/>
              <w:left w:val="single" w:sz="6" w:space="0" w:color="auto"/>
              <w:bottom w:val="single" w:sz="6" w:space="0" w:color="auto"/>
              <w:right w:val="single" w:sz="6" w:space="0" w:color="auto"/>
            </w:tcBorders>
            <w:vAlign w:val="center"/>
          </w:tcPr>
          <w:p w14:paraId="17F610C5" w14:textId="3142CB27" w:rsidR="00932457" w:rsidRDefault="00932457" w:rsidP="00932457">
            <w:pPr>
              <w:spacing w:before="60" w:afterLines="60" w:after="144"/>
              <w:rPr>
                <w:rFonts w:ascii="Arial" w:hAnsi="Arial" w:cs="Arial"/>
                <w:szCs w:val="32"/>
              </w:rPr>
            </w:pPr>
            <w:r>
              <w:rPr>
                <w:rFonts w:ascii="Arial" w:hAnsi="Arial" w:cs="Arial"/>
              </w:rPr>
              <w:t>08/11/2025</w:t>
            </w:r>
          </w:p>
        </w:tc>
      </w:tr>
      <w:tr w:rsidR="00932457" w:rsidRPr="00BC5645" w14:paraId="2704423B" w14:textId="77777777" w:rsidTr="00932457">
        <w:trPr>
          <w:trHeight w:val="276"/>
        </w:trPr>
        <w:tc>
          <w:tcPr>
            <w:tcW w:w="3060" w:type="dxa"/>
            <w:gridSpan w:val="2"/>
            <w:tcBorders>
              <w:top w:val="single" w:sz="6" w:space="0" w:color="auto"/>
              <w:left w:val="single" w:sz="6" w:space="0" w:color="auto"/>
              <w:bottom w:val="single" w:sz="6" w:space="0" w:color="auto"/>
              <w:right w:val="single" w:sz="6" w:space="0" w:color="auto"/>
            </w:tcBorders>
            <w:shd w:val="clear" w:color="auto" w:fill="002060"/>
            <w:vAlign w:val="center"/>
          </w:tcPr>
          <w:p w14:paraId="21C19B90" w14:textId="6A785E6C" w:rsidR="00932457" w:rsidRDefault="00932457" w:rsidP="00932457">
            <w:pPr>
              <w:spacing w:before="60" w:afterLines="60" w:after="144"/>
              <w:rPr>
                <w:rFonts w:ascii="Arial" w:hAnsi="Arial" w:cs="Arial"/>
                <w:szCs w:val="32"/>
              </w:rPr>
            </w:pPr>
            <w:r w:rsidRPr="00E04F75">
              <w:rPr>
                <w:rFonts w:ascii="Arial" w:hAnsi="Arial" w:cs="Arial"/>
                <w:b/>
              </w:rPr>
              <w:t>Review Cycle:</w:t>
            </w:r>
          </w:p>
        </w:tc>
        <w:tc>
          <w:tcPr>
            <w:tcW w:w="6322" w:type="dxa"/>
            <w:gridSpan w:val="2"/>
            <w:tcBorders>
              <w:top w:val="single" w:sz="6" w:space="0" w:color="auto"/>
              <w:left w:val="single" w:sz="6" w:space="0" w:color="auto"/>
              <w:bottom w:val="single" w:sz="6" w:space="0" w:color="auto"/>
              <w:right w:val="single" w:sz="6" w:space="0" w:color="auto"/>
            </w:tcBorders>
            <w:vAlign w:val="center"/>
          </w:tcPr>
          <w:p w14:paraId="1B79B43D" w14:textId="26CB4B79" w:rsidR="00932457" w:rsidRDefault="00932457" w:rsidP="00932457">
            <w:pPr>
              <w:spacing w:before="60" w:afterLines="60" w:after="144"/>
              <w:rPr>
                <w:rFonts w:ascii="Arial" w:hAnsi="Arial" w:cs="Arial"/>
                <w:szCs w:val="32"/>
              </w:rPr>
            </w:pPr>
            <w:r w:rsidRPr="00E04F75">
              <w:rPr>
                <w:rFonts w:ascii="Arial" w:hAnsi="Arial" w:cs="Arial"/>
              </w:rPr>
              <w:t xml:space="preserve">Every two years or if any major changes come into effect </w:t>
            </w:r>
          </w:p>
        </w:tc>
      </w:tr>
    </w:tbl>
    <w:p w14:paraId="0CD0A2F3" w14:textId="00B5299B" w:rsidR="003F1F8D" w:rsidRDefault="003F1F8D" w:rsidP="00AC7196">
      <w:pPr>
        <w:pStyle w:val="TOCTitle"/>
        <w:jc w:val="left"/>
        <w:rPr>
          <w:rFonts w:ascii="Arial" w:hAnsi="Arial" w:cs="Arial"/>
          <w:sz w:val="28"/>
        </w:rPr>
      </w:pPr>
    </w:p>
    <w:p w14:paraId="4109DBA0" w14:textId="565E94C6" w:rsidR="003F1F8D" w:rsidRDefault="003F1F8D" w:rsidP="00AC7196">
      <w:pPr>
        <w:pStyle w:val="TOCTitle"/>
        <w:jc w:val="left"/>
        <w:rPr>
          <w:rFonts w:ascii="Arial" w:hAnsi="Arial" w:cs="Arial"/>
          <w:sz w:val="28"/>
        </w:rPr>
      </w:pPr>
    </w:p>
    <w:p w14:paraId="7A266097" w14:textId="77777777" w:rsidR="00A80A15" w:rsidRDefault="00A80A15" w:rsidP="00AC7196">
      <w:pPr>
        <w:pStyle w:val="TOCTitle"/>
        <w:jc w:val="left"/>
        <w:rPr>
          <w:rFonts w:ascii="Arial" w:hAnsi="Arial" w:cs="Arial"/>
          <w:sz w:val="28"/>
        </w:rPr>
      </w:pPr>
    </w:p>
    <w:p w14:paraId="440426C3" w14:textId="77777777" w:rsidR="00A80A15" w:rsidRDefault="00A80A15" w:rsidP="00AC7196">
      <w:pPr>
        <w:pStyle w:val="TOCTitle"/>
        <w:jc w:val="left"/>
        <w:rPr>
          <w:rFonts w:ascii="Arial" w:hAnsi="Arial" w:cs="Arial"/>
          <w:sz w:val="28"/>
        </w:rPr>
      </w:pPr>
    </w:p>
    <w:p w14:paraId="0A84F836" w14:textId="77777777" w:rsidR="00A80A15" w:rsidRDefault="00A80A15" w:rsidP="00AC7196">
      <w:pPr>
        <w:pStyle w:val="TOCTitle"/>
        <w:jc w:val="left"/>
        <w:rPr>
          <w:rFonts w:ascii="Arial" w:hAnsi="Arial" w:cs="Arial"/>
          <w:sz w:val="28"/>
        </w:rPr>
      </w:pPr>
    </w:p>
    <w:p w14:paraId="7FE542DE" w14:textId="77777777" w:rsidR="00A80A15" w:rsidRDefault="00A80A15" w:rsidP="003B47A1">
      <w:pPr>
        <w:pStyle w:val="TOCTitle"/>
        <w:jc w:val="both"/>
        <w:rPr>
          <w:rFonts w:ascii="Arial" w:hAnsi="Arial" w:cs="Arial"/>
          <w:sz w:val="28"/>
        </w:rPr>
      </w:pPr>
    </w:p>
    <w:p w14:paraId="2CDF0568" w14:textId="77777777" w:rsidR="00932457" w:rsidRDefault="00932457" w:rsidP="003B47A1">
      <w:pPr>
        <w:pStyle w:val="TOCTitle"/>
        <w:jc w:val="both"/>
        <w:rPr>
          <w:rFonts w:ascii="Arial" w:hAnsi="Arial" w:cs="Arial"/>
          <w:sz w:val="28"/>
        </w:rPr>
      </w:pPr>
    </w:p>
    <w:p w14:paraId="65D49240" w14:textId="77777777" w:rsidR="00932457" w:rsidRDefault="00932457" w:rsidP="003B47A1">
      <w:pPr>
        <w:pStyle w:val="TOCTitle"/>
        <w:jc w:val="both"/>
        <w:rPr>
          <w:rFonts w:ascii="Arial" w:hAnsi="Arial" w:cs="Arial"/>
          <w:sz w:val="28"/>
        </w:rPr>
      </w:pPr>
    </w:p>
    <w:p w14:paraId="1D4E3DBF" w14:textId="77777777" w:rsidR="00932457" w:rsidRDefault="00932457" w:rsidP="003B47A1">
      <w:pPr>
        <w:pStyle w:val="TOCTitle"/>
        <w:jc w:val="both"/>
        <w:rPr>
          <w:rFonts w:ascii="Arial" w:hAnsi="Arial" w:cs="Arial"/>
          <w:sz w:val="28"/>
        </w:rPr>
      </w:pPr>
    </w:p>
    <w:p w14:paraId="6806AE96" w14:textId="77777777" w:rsidR="00932457" w:rsidRDefault="00932457" w:rsidP="003B47A1">
      <w:pPr>
        <w:pStyle w:val="TOCTitle"/>
        <w:jc w:val="both"/>
        <w:rPr>
          <w:rFonts w:ascii="Arial" w:hAnsi="Arial" w:cs="Arial"/>
          <w:sz w:val="28"/>
        </w:rPr>
      </w:pPr>
    </w:p>
    <w:sdt>
      <w:sdtPr>
        <w:rPr>
          <w:rFonts w:asciiTheme="minorHAnsi" w:eastAsiaTheme="minorEastAsia" w:hAnsiTheme="minorHAnsi" w:cstheme="minorBidi"/>
          <w:color w:val="auto"/>
          <w:sz w:val="22"/>
          <w:szCs w:val="22"/>
        </w:rPr>
        <w:id w:val="-493184194"/>
        <w:docPartObj>
          <w:docPartGallery w:val="Table of Contents"/>
          <w:docPartUnique/>
        </w:docPartObj>
      </w:sdtPr>
      <w:sdtEndPr>
        <w:rPr>
          <w:b/>
          <w:bCs/>
          <w:noProof/>
        </w:rPr>
      </w:sdtEndPr>
      <w:sdtContent>
        <w:p w14:paraId="1CB745BB" w14:textId="77777777" w:rsidR="00395D47" w:rsidRPr="003A432A" w:rsidRDefault="00395D47" w:rsidP="00C552E3">
          <w:pPr>
            <w:pStyle w:val="TOCHeading"/>
            <w:tabs>
              <w:tab w:val="center" w:pos="4890"/>
            </w:tabs>
          </w:pPr>
          <w:r w:rsidRPr="003A432A">
            <w:rPr>
              <w:rFonts w:ascii="Arial" w:hAnsi="Arial" w:cs="Arial"/>
              <w:sz w:val="32"/>
              <w:szCs w:val="32"/>
            </w:rPr>
            <w:t>Table of Contents</w:t>
          </w:r>
          <w:r w:rsidR="00E9681F" w:rsidRPr="003A432A">
            <w:rPr>
              <w:rFonts w:ascii="Arial" w:hAnsi="Arial" w:cs="Arial"/>
            </w:rPr>
            <w:br/>
          </w:r>
          <w:r w:rsidR="00C552E3" w:rsidRPr="003A432A">
            <w:tab/>
          </w:r>
        </w:p>
        <w:p w14:paraId="59E840B1" w14:textId="0B5265FD" w:rsidR="00324C63" w:rsidRDefault="00395D47">
          <w:pPr>
            <w:pStyle w:val="TOC1"/>
            <w:tabs>
              <w:tab w:val="left" w:pos="480"/>
              <w:tab w:val="right" w:leader="dot" w:pos="9771"/>
            </w:tabs>
            <w:rPr>
              <w:noProof/>
              <w:kern w:val="2"/>
              <w:sz w:val="24"/>
              <w:szCs w:val="24"/>
              <w:lang w:eastAsia="en-GB"/>
              <w14:ligatures w14:val="standardContextual"/>
            </w:rPr>
          </w:pPr>
          <w:r w:rsidRPr="00FA2B74">
            <w:rPr>
              <w:sz w:val="24"/>
              <w:szCs w:val="24"/>
            </w:rPr>
            <w:fldChar w:fldCharType="begin"/>
          </w:r>
          <w:r w:rsidRPr="00FA2B74">
            <w:rPr>
              <w:sz w:val="24"/>
              <w:szCs w:val="24"/>
            </w:rPr>
            <w:instrText xml:space="preserve"> TOC \o "1-3" \h \z \u </w:instrText>
          </w:r>
          <w:r w:rsidRPr="00FA2B74">
            <w:rPr>
              <w:sz w:val="24"/>
              <w:szCs w:val="24"/>
            </w:rPr>
            <w:fldChar w:fldCharType="separate"/>
          </w:r>
          <w:hyperlink w:anchor="_Toc185926272" w:history="1">
            <w:r w:rsidR="00324C63" w:rsidRPr="008125F5">
              <w:rPr>
                <w:rStyle w:val="Hyperlink"/>
                <w:rFonts w:ascii="Arial" w:hAnsi="Arial" w:cs="Arial"/>
                <w:b/>
                <w:bCs/>
                <w:noProof/>
              </w:rPr>
              <w:t>1.</w:t>
            </w:r>
            <w:r w:rsidR="00324C63">
              <w:rPr>
                <w:noProof/>
                <w:kern w:val="2"/>
                <w:sz w:val="24"/>
                <w:szCs w:val="24"/>
                <w:lang w:eastAsia="en-GB"/>
                <w14:ligatures w14:val="standardContextual"/>
              </w:rPr>
              <w:tab/>
            </w:r>
            <w:r w:rsidR="00324C63" w:rsidRPr="008125F5">
              <w:rPr>
                <w:rStyle w:val="Hyperlink"/>
                <w:rFonts w:ascii="Arial" w:hAnsi="Arial" w:cs="Arial"/>
                <w:b/>
                <w:bCs/>
                <w:noProof/>
              </w:rPr>
              <w:t>Summary</w:t>
            </w:r>
            <w:r w:rsidR="00324C63">
              <w:rPr>
                <w:noProof/>
                <w:webHidden/>
              </w:rPr>
              <w:tab/>
            </w:r>
            <w:r w:rsidR="00324C63">
              <w:rPr>
                <w:noProof/>
                <w:webHidden/>
              </w:rPr>
              <w:fldChar w:fldCharType="begin"/>
            </w:r>
            <w:r w:rsidR="00324C63">
              <w:rPr>
                <w:noProof/>
                <w:webHidden/>
              </w:rPr>
              <w:instrText xml:space="preserve"> PAGEREF _Toc185926272 \h </w:instrText>
            </w:r>
            <w:r w:rsidR="00324C63">
              <w:rPr>
                <w:noProof/>
                <w:webHidden/>
              </w:rPr>
            </w:r>
            <w:r w:rsidR="00324C63">
              <w:rPr>
                <w:noProof/>
                <w:webHidden/>
              </w:rPr>
              <w:fldChar w:fldCharType="separate"/>
            </w:r>
            <w:r w:rsidR="00324C63">
              <w:rPr>
                <w:noProof/>
                <w:webHidden/>
              </w:rPr>
              <w:t>3</w:t>
            </w:r>
            <w:r w:rsidR="00324C63">
              <w:rPr>
                <w:noProof/>
                <w:webHidden/>
              </w:rPr>
              <w:fldChar w:fldCharType="end"/>
            </w:r>
          </w:hyperlink>
        </w:p>
        <w:p w14:paraId="3E06AD07" w14:textId="0849C242" w:rsidR="00324C63" w:rsidRDefault="00324C63">
          <w:pPr>
            <w:pStyle w:val="TOC1"/>
            <w:tabs>
              <w:tab w:val="left" w:pos="480"/>
              <w:tab w:val="right" w:leader="dot" w:pos="9771"/>
            </w:tabs>
            <w:rPr>
              <w:noProof/>
              <w:kern w:val="2"/>
              <w:sz w:val="24"/>
              <w:szCs w:val="24"/>
              <w:lang w:eastAsia="en-GB"/>
              <w14:ligatures w14:val="standardContextual"/>
            </w:rPr>
          </w:pPr>
          <w:hyperlink w:anchor="_Toc185926273" w:history="1">
            <w:r w:rsidRPr="008125F5">
              <w:rPr>
                <w:rStyle w:val="Hyperlink"/>
                <w:rFonts w:ascii="Arial" w:hAnsi="Arial" w:cs="Arial"/>
                <w:b/>
                <w:bCs/>
                <w:noProof/>
              </w:rPr>
              <w:t>2.</w:t>
            </w:r>
            <w:r>
              <w:rPr>
                <w:noProof/>
                <w:kern w:val="2"/>
                <w:sz w:val="24"/>
                <w:szCs w:val="24"/>
                <w:lang w:eastAsia="en-GB"/>
                <w14:ligatures w14:val="standardContextual"/>
              </w:rPr>
              <w:tab/>
            </w:r>
            <w:r w:rsidRPr="008125F5">
              <w:rPr>
                <w:rStyle w:val="Hyperlink"/>
                <w:rFonts w:ascii="Arial" w:hAnsi="Arial" w:cs="Arial"/>
                <w:b/>
                <w:bCs/>
                <w:noProof/>
              </w:rPr>
              <w:t>Introduction</w:t>
            </w:r>
            <w:r>
              <w:rPr>
                <w:noProof/>
                <w:webHidden/>
              </w:rPr>
              <w:tab/>
            </w:r>
            <w:r>
              <w:rPr>
                <w:noProof/>
                <w:webHidden/>
              </w:rPr>
              <w:fldChar w:fldCharType="begin"/>
            </w:r>
            <w:r>
              <w:rPr>
                <w:noProof/>
                <w:webHidden/>
              </w:rPr>
              <w:instrText xml:space="preserve"> PAGEREF _Toc185926273 \h </w:instrText>
            </w:r>
            <w:r>
              <w:rPr>
                <w:noProof/>
                <w:webHidden/>
              </w:rPr>
            </w:r>
            <w:r>
              <w:rPr>
                <w:noProof/>
                <w:webHidden/>
              </w:rPr>
              <w:fldChar w:fldCharType="separate"/>
            </w:r>
            <w:r>
              <w:rPr>
                <w:noProof/>
                <w:webHidden/>
              </w:rPr>
              <w:t>3</w:t>
            </w:r>
            <w:r>
              <w:rPr>
                <w:noProof/>
                <w:webHidden/>
              </w:rPr>
              <w:fldChar w:fldCharType="end"/>
            </w:r>
          </w:hyperlink>
        </w:p>
        <w:p w14:paraId="2128C082" w14:textId="73AB3531" w:rsidR="00324C63" w:rsidRDefault="00324C63">
          <w:pPr>
            <w:pStyle w:val="TOC1"/>
            <w:tabs>
              <w:tab w:val="left" w:pos="480"/>
              <w:tab w:val="right" w:leader="dot" w:pos="9771"/>
            </w:tabs>
            <w:rPr>
              <w:noProof/>
              <w:kern w:val="2"/>
              <w:sz w:val="24"/>
              <w:szCs w:val="24"/>
              <w:lang w:eastAsia="en-GB"/>
              <w14:ligatures w14:val="standardContextual"/>
            </w:rPr>
          </w:pPr>
          <w:hyperlink w:anchor="_Toc185926274" w:history="1">
            <w:r w:rsidRPr="008125F5">
              <w:rPr>
                <w:rStyle w:val="Hyperlink"/>
                <w:rFonts w:ascii="Arial" w:hAnsi="Arial" w:cs="Arial"/>
                <w:b/>
                <w:bCs/>
                <w:noProof/>
              </w:rPr>
              <w:t>3.</w:t>
            </w:r>
            <w:r>
              <w:rPr>
                <w:noProof/>
                <w:kern w:val="2"/>
                <w:sz w:val="24"/>
                <w:szCs w:val="24"/>
                <w:lang w:eastAsia="en-GB"/>
                <w14:ligatures w14:val="standardContextual"/>
              </w:rPr>
              <w:tab/>
            </w:r>
            <w:r w:rsidRPr="008125F5">
              <w:rPr>
                <w:rStyle w:val="Hyperlink"/>
                <w:rFonts w:ascii="Arial" w:hAnsi="Arial" w:cs="Arial"/>
                <w:b/>
                <w:bCs/>
                <w:noProof/>
              </w:rPr>
              <w:t>Purpose and Scope</w:t>
            </w:r>
            <w:r>
              <w:rPr>
                <w:noProof/>
                <w:webHidden/>
              </w:rPr>
              <w:tab/>
            </w:r>
            <w:r>
              <w:rPr>
                <w:noProof/>
                <w:webHidden/>
              </w:rPr>
              <w:fldChar w:fldCharType="begin"/>
            </w:r>
            <w:r>
              <w:rPr>
                <w:noProof/>
                <w:webHidden/>
              </w:rPr>
              <w:instrText xml:space="preserve"> PAGEREF _Toc185926274 \h </w:instrText>
            </w:r>
            <w:r>
              <w:rPr>
                <w:noProof/>
                <w:webHidden/>
              </w:rPr>
            </w:r>
            <w:r>
              <w:rPr>
                <w:noProof/>
                <w:webHidden/>
              </w:rPr>
              <w:fldChar w:fldCharType="separate"/>
            </w:r>
            <w:r>
              <w:rPr>
                <w:noProof/>
                <w:webHidden/>
              </w:rPr>
              <w:t>3</w:t>
            </w:r>
            <w:r>
              <w:rPr>
                <w:noProof/>
                <w:webHidden/>
              </w:rPr>
              <w:fldChar w:fldCharType="end"/>
            </w:r>
          </w:hyperlink>
        </w:p>
        <w:p w14:paraId="336E0256" w14:textId="3F1BC813" w:rsidR="00324C63" w:rsidRDefault="00324C63">
          <w:pPr>
            <w:pStyle w:val="TOC1"/>
            <w:tabs>
              <w:tab w:val="left" w:pos="480"/>
              <w:tab w:val="right" w:leader="dot" w:pos="9771"/>
            </w:tabs>
            <w:rPr>
              <w:noProof/>
              <w:kern w:val="2"/>
              <w:sz w:val="24"/>
              <w:szCs w:val="24"/>
              <w:lang w:eastAsia="en-GB"/>
              <w14:ligatures w14:val="standardContextual"/>
            </w:rPr>
          </w:pPr>
          <w:hyperlink w:anchor="_Toc185926275" w:history="1">
            <w:r w:rsidRPr="008125F5">
              <w:rPr>
                <w:rStyle w:val="Hyperlink"/>
                <w:rFonts w:ascii="Arial" w:hAnsi="Arial" w:cs="Arial"/>
                <w:b/>
                <w:bCs/>
                <w:noProof/>
              </w:rPr>
              <w:t>4.</w:t>
            </w:r>
            <w:r>
              <w:rPr>
                <w:noProof/>
                <w:kern w:val="2"/>
                <w:sz w:val="24"/>
                <w:szCs w:val="24"/>
                <w:lang w:eastAsia="en-GB"/>
                <w14:ligatures w14:val="standardContextual"/>
              </w:rPr>
              <w:tab/>
            </w:r>
            <w:r w:rsidRPr="008125F5">
              <w:rPr>
                <w:rStyle w:val="Hyperlink"/>
                <w:rFonts w:ascii="Arial" w:hAnsi="Arial" w:cs="Arial"/>
                <w:b/>
                <w:bCs/>
                <w:noProof/>
              </w:rPr>
              <w:t>Roles and Responsibilities</w:t>
            </w:r>
            <w:r>
              <w:rPr>
                <w:noProof/>
                <w:webHidden/>
              </w:rPr>
              <w:tab/>
            </w:r>
            <w:r>
              <w:rPr>
                <w:noProof/>
                <w:webHidden/>
              </w:rPr>
              <w:fldChar w:fldCharType="begin"/>
            </w:r>
            <w:r>
              <w:rPr>
                <w:noProof/>
                <w:webHidden/>
              </w:rPr>
              <w:instrText xml:space="preserve"> PAGEREF _Toc185926275 \h </w:instrText>
            </w:r>
            <w:r>
              <w:rPr>
                <w:noProof/>
                <w:webHidden/>
              </w:rPr>
            </w:r>
            <w:r>
              <w:rPr>
                <w:noProof/>
                <w:webHidden/>
              </w:rPr>
              <w:fldChar w:fldCharType="separate"/>
            </w:r>
            <w:r>
              <w:rPr>
                <w:noProof/>
                <w:webHidden/>
              </w:rPr>
              <w:t>4</w:t>
            </w:r>
            <w:r>
              <w:rPr>
                <w:noProof/>
                <w:webHidden/>
              </w:rPr>
              <w:fldChar w:fldCharType="end"/>
            </w:r>
          </w:hyperlink>
        </w:p>
        <w:p w14:paraId="1E5C5F2E" w14:textId="4AAA866D" w:rsidR="00324C63" w:rsidRDefault="00324C63">
          <w:pPr>
            <w:pStyle w:val="TOC1"/>
            <w:tabs>
              <w:tab w:val="left" w:pos="480"/>
              <w:tab w:val="right" w:leader="dot" w:pos="9771"/>
            </w:tabs>
            <w:rPr>
              <w:noProof/>
              <w:kern w:val="2"/>
              <w:sz w:val="24"/>
              <w:szCs w:val="24"/>
              <w:lang w:eastAsia="en-GB"/>
              <w14:ligatures w14:val="standardContextual"/>
            </w:rPr>
          </w:pPr>
          <w:hyperlink w:anchor="_Toc185926276" w:history="1">
            <w:r w:rsidRPr="008125F5">
              <w:rPr>
                <w:rStyle w:val="Hyperlink"/>
                <w:rFonts w:ascii="Arial" w:hAnsi="Arial" w:cs="Arial"/>
                <w:b/>
                <w:bCs/>
                <w:noProof/>
              </w:rPr>
              <w:t>5.</w:t>
            </w:r>
            <w:r>
              <w:rPr>
                <w:noProof/>
                <w:kern w:val="2"/>
                <w:sz w:val="24"/>
                <w:szCs w:val="24"/>
                <w:lang w:eastAsia="en-GB"/>
                <w14:ligatures w14:val="standardContextual"/>
              </w:rPr>
              <w:tab/>
            </w:r>
            <w:r w:rsidRPr="008125F5">
              <w:rPr>
                <w:rStyle w:val="Hyperlink"/>
                <w:rFonts w:ascii="Arial" w:hAnsi="Arial" w:cs="Arial"/>
                <w:b/>
                <w:bCs/>
                <w:noProof/>
              </w:rPr>
              <w:t>Referral Management</w:t>
            </w:r>
            <w:r>
              <w:rPr>
                <w:noProof/>
                <w:webHidden/>
              </w:rPr>
              <w:tab/>
            </w:r>
            <w:r>
              <w:rPr>
                <w:noProof/>
                <w:webHidden/>
              </w:rPr>
              <w:fldChar w:fldCharType="begin"/>
            </w:r>
            <w:r>
              <w:rPr>
                <w:noProof/>
                <w:webHidden/>
              </w:rPr>
              <w:instrText xml:space="preserve"> PAGEREF _Toc185926276 \h </w:instrText>
            </w:r>
            <w:r>
              <w:rPr>
                <w:noProof/>
                <w:webHidden/>
              </w:rPr>
            </w:r>
            <w:r>
              <w:rPr>
                <w:noProof/>
                <w:webHidden/>
              </w:rPr>
              <w:fldChar w:fldCharType="separate"/>
            </w:r>
            <w:r>
              <w:rPr>
                <w:noProof/>
                <w:webHidden/>
              </w:rPr>
              <w:t>7</w:t>
            </w:r>
            <w:r>
              <w:rPr>
                <w:noProof/>
                <w:webHidden/>
              </w:rPr>
              <w:fldChar w:fldCharType="end"/>
            </w:r>
          </w:hyperlink>
        </w:p>
        <w:p w14:paraId="58BC3B8E" w14:textId="01880AA6" w:rsidR="00324C63" w:rsidRDefault="00324C63">
          <w:pPr>
            <w:pStyle w:val="TOC1"/>
            <w:tabs>
              <w:tab w:val="left" w:pos="480"/>
              <w:tab w:val="right" w:leader="dot" w:pos="9771"/>
            </w:tabs>
            <w:rPr>
              <w:noProof/>
              <w:kern w:val="2"/>
              <w:sz w:val="24"/>
              <w:szCs w:val="24"/>
              <w:lang w:eastAsia="en-GB"/>
              <w14:ligatures w14:val="standardContextual"/>
            </w:rPr>
          </w:pPr>
          <w:hyperlink w:anchor="_Toc185926277" w:history="1">
            <w:r w:rsidRPr="008125F5">
              <w:rPr>
                <w:rStyle w:val="Hyperlink"/>
                <w:rFonts w:ascii="Arial" w:hAnsi="Arial" w:cs="Arial"/>
                <w:b/>
                <w:bCs/>
                <w:noProof/>
              </w:rPr>
              <w:t>6.</w:t>
            </w:r>
            <w:r>
              <w:rPr>
                <w:noProof/>
                <w:kern w:val="2"/>
                <w:sz w:val="24"/>
                <w:szCs w:val="24"/>
                <w:lang w:eastAsia="en-GB"/>
                <w14:ligatures w14:val="standardContextual"/>
              </w:rPr>
              <w:tab/>
            </w:r>
            <w:r w:rsidRPr="008125F5">
              <w:rPr>
                <w:rStyle w:val="Hyperlink"/>
                <w:rFonts w:ascii="Arial" w:hAnsi="Arial" w:cs="Arial"/>
                <w:b/>
                <w:bCs/>
                <w:noProof/>
              </w:rPr>
              <w:t>Treatment Waiting Times (National and Local)</w:t>
            </w:r>
            <w:r>
              <w:rPr>
                <w:noProof/>
                <w:webHidden/>
              </w:rPr>
              <w:tab/>
            </w:r>
            <w:r>
              <w:rPr>
                <w:noProof/>
                <w:webHidden/>
              </w:rPr>
              <w:fldChar w:fldCharType="begin"/>
            </w:r>
            <w:r>
              <w:rPr>
                <w:noProof/>
                <w:webHidden/>
              </w:rPr>
              <w:instrText xml:space="preserve"> PAGEREF _Toc185926277 \h </w:instrText>
            </w:r>
            <w:r>
              <w:rPr>
                <w:noProof/>
                <w:webHidden/>
              </w:rPr>
            </w:r>
            <w:r>
              <w:rPr>
                <w:noProof/>
                <w:webHidden/>
              </w:rPr>
              <w:fldChar w:fldCharType="separate"/>
            </w:r>
            <w:r>
              <w:rPr>
                <w:noProof/>
                <w:webHidden/>
              </w:rPr>
              <w:t>8</w:t>
            </w:r>
            <w:r>
              <w:rPr>
                <w:noProof/>
                <w:webHidden/>
              </w:rPr>
              <w:fldChar w:fldCharType="end"/>
            </w:r>
          </w:hyperlink>
        </w:p>
        <w:p w14:paraId="48459A3E" w14:textId="70954977" w:rsidR="00324C63" w:rsidRDefault="00324C63">
          <w:pPr>
            <w:pStyle w:val="TOC1"/>
            <w:tabs>
              <w:tab w:val="left" w:pos="480"/>
              <w:tab w:val="right" w:leader="dot" w:pos="9771"/>
            </w:tabs>
            <w:rPr>
              <w:noProof/>
              <w:kern w:val="2"/>
              <w:sz w:val="24"/>
              <w:szCs w:val="24"/>
              <w:lang w:eastAsia="en-GB"/>
              <w14:ligatures w14:val="standardContextual"/>
            </w:rPr>
          </w:pPr>
          <w:hyperlink w:anchor="_Toc185926278" w:history="1">
            <w:r w:rsidRPr="008125F5">
              <w:rPr>
                <w:rStyle w:val="Hyperlink"/>
                <w:rFonts w:ascii="Arial" w:hAnsi="Arial" w:cs="Arial"/>
                <w:b/>
                <w:bCs/>
                <w:noProof/>
              </w:rPr>
              <w:t>7.</w:t>
            </w:r>
            <w:r>
              <w:rPr>
                <w:noProof/>
                <w:kern w:val="2"/>
                <w:sz w:val="24"/>
                <w:szCs w:val="24"/>
                <w:lang w:eastAsia="en-GB"/>
                <w14:ligatures w14:val="standardContextual"/>
              </w:rPr>
              <w:tab/>
            </w:r>
            <w:r w:rsidRPr="008125F5">
              <w:rPr>
                <w:rStyle w:val="Hyperlink"/>
                <w:rFonts w:ascii="Arial" w:hAnsi="Arial" w:cs="Arial"/>
                <w:b/>
                <w:bCs/>
                <w:noProof/>
              </w:rPr>
              <w:t>Referral to Treatment (RTT) Data Definitions and Terminology</w:t>
            </w:r>
            <w:r>
              <w:rPr>
                <w:noProof/>
                <w:webHidden/>
              </w:rPr>
              <w:tab/>
            </w:r>
            <w:r>
              <w:rPr>
                <w:noProof/>
                <w:webHidden/>
              </w:rPr>
              <w:fldChar w:fldCharType="begin"/>
            </w:r>
            <w:r>
              <w:rPr>
                <w:noProof/>
                <w:webHidden/>
              </w:rPr>
              <w:instrText xml:space="preserve"> PAGEREF _Toc185926278 \h </w:instrText>
            </w:r>
            <w:r>
              <w:rPr>
                <w:noProof/>
                <w:webHidden/>
              </w:rPr>
            </w:r>
            <w:r>
              <w:rPr>
                <w:noProof/>
                <w:webHidden/>
              </w:rPr>
              <w:fldChar w:fldCharType="separate"/>
            </w:r>
            <w:r>
              <w:rPr>
                <w:noProof/>
                <w:webHidden/>
              </w:rPr>
              <w:t>9</w:t>
            </w:r>
            <w:r>
              <w:rPr>
                <w:noProof/>
                <w:webHidden/>
              </w:rPr>
              <w:fldChar w:fldCharType="end"/>
            </w:r>
          </w:hyperlink>
        </w:p>
        <w:p w14:paraId="313B0654" w14:textId="09C74505" w:rsidR="00324C63" w:rsidRDefault="00324C63">
          <w:pPr>
            <w:pStyle w:val="TOC1"/>
            <w:tabs>
              <w:tab w:val="left" w:pos="480"/>
              <w:tab w:val="right" w:leader="dot" w:pos="9771"/>
            </w:tabs>
            <w:rPr>
              <w:noProof/>
              <w:kern w:val="2"/>
              <w:sz w:val="24"/>
              <w:szCs w:val="24"/>
              <w:lang w:eastAsia="en-GB"/>
              <w14:ligatures w14:val="standardContextual"/>
            </w:rPr>
          </w:pPr>
          <w:hyperlink w:anchor="_Toc185926279" w:history="1">
            <w:r w:rsidRPr="008125F5">
              <w:rPr>
                <w:rStyle w:val="Hyperlink"/>
                <w:rFonts w:ascii="Arial" w:hAnsi="Arial" w:cs="Arial"/>
                <w:b/>
                <w:bCs/>
                <w:noProof/>
              </w:rPr>
              <w:t>8.</w:t>
            </w:r>
            <w:r>
              <w:rPr>
                <w:noProof/>
                <w:kern w:val="2"/>
                <w:sz w:val="24"/>
                <w:szCs w:val="24"/>
                <w:lang w:eastAsia="en-GB"/>
                <w14:ligatures w14:val="standardContextual"/>
              </w:rPr>
              <w:tab/>
            </w:r>
            <w:r w:rsidRPr="008125F5">
              <w:rPr>
                <w:rStyle w:val="Hyperlink"/>
                <w:rFonts w:ascii="Arial" w:hAnsi="Arial" w:cs="Arial"/>
                <w:b/>
                <w:bCs/>
                <w:noProof/>
              </w:rPr>
              <w:t>Referrals to/from Secondary Care Providers</w:t>
            </w:r>
            <w:r>
              <w:rPr>
                <w:noProof/>
                <w:webHidden/>
              </w:rPr>
              <w:tab/>
            </w:r>
            <w:r>
              <w:rPr>
                <w:noProof/>
                <w:webHidden/>
              </w:rPr>
              <w:fldChar w:fldCharType="begin"/>
            </w:r>
            <w:r>
              <w:rPr>
                <w:noProof/>
                <w:webHidden/>
              </w:rPr>
              <w:instrText xml:space="preserve"> PAGEREF _Toc185926279 \h </w:instrText>
            </w:r>
            <w:r>
              <w:rPr>
                <w:noProof/>
                <w:webHidden/>
              </w:rPr>
            </w:r>
            <w:r>
              <w:rPr>
                <w:noProof/>
                <w:webHidden/>
              </w:rPr>
              <w:fldChar w:fldCharType="separate"/>
            </w:r>
            <w:r>
              <w:rPr>
                <w:noProof/>
                <w:webHidden/>
              </w:rPr>
              <w:t>12</w:t>
            </w:r>
            <w:r>
              <w:rPr>
                <w:noProof/>
                <w:webHidden/>
              </w:rPr>
              <w:fldChar w:fldCharType="end"/>
            </w:r>
          </w:hyperlink>
        </w:p>
        <w:p w14:paraId="406E9B22" w14:textId="121BF25A" w:rsidR="00324C63" w:rsidRDefault="00324C63">
          <w:pPr>
            <w:pStyle w:val="TOC1"/>
            <w:tabs>
              <w:tab w:val="left" w:pos="480"/>
              <w:tab w:val="right" w:leader="dot" w:pos="9771"/>
            </w:tabs>
            <w:rPr>
              <w:noProof/>
              <w:kern w:val="2"/>
              <w:sz w:val="24"/>
              <w:szCs w:val="24"/>
              <w:lang w:eastAsia="en-GB"/>
              <w14:ligatures w14:val="standardContextual"/>
            </w:rPr>
          </w:pPr>
          <w:hyperlink w:anchor="_Toc185926280" w:history="1">
            <w:r w:rsidRPr="008125F5">
              <w:rPr>
                <w:rStyle w:val="Hyperlink"/>
                <w:rFonts w:ascii="Arial" w:hAnsi="Arial" w:cs="Arial"/>
                <w:b/>
                <w:bCs/>
                <w:noProof/>
              </w:rPr>
              <w:t>9.</w:t>
            </w:r>
            <w:r>
              <w:rPr>
                <w:noProof/>
                <w:kern w:val="2"/>
                <w:sz w:val="24"/>
                <w:szCs w:val="24"/>
                <w:lang w:eastAsia="en-GB"/>
                <w14:ligatures w14:val="standardContextual"/>
              </w:rPr>
              <w:tab/>
            </w:r>
            <w:r w:rsidRPr="008125F5">
              <w:rPr>
                <w:rStyle w:val="Hyperlink"/>
                <w:rFonts w:ascii="Arial" w:hAnsi="Arial" w:cs="Arial"/>
                <w:b/>
                <w:bCs/>
                <w:noProof/>
              </w:rPr>
              <w:t>Direct Referrals to Secondary Care Providers</w:t>
            </w:r>
            <w:r>
              <w:rPr>
                <w:noProof/>
                <w:webHidden/>
              </w:rPr>
              <w:tab/>
            </w:r>
            <w:r>
              <w:rPr>
                <w:noProof/>
                <w:webHidden/>
              </w:rPr>
              <w:fldChar w:fldCharType="begin"/>
            </w:r>
            <w:r>
              <w:rPr>
                <w:noProof/>
                <w:webHidden/>
              </w:rPr>
              <w:instrText xml:space="preserve"> PAGEREF _Toc185926280 \h </w:instrText>
            </w:r>
            <w:r>
              <w:rPr>
                <w:noProof/>
                <w:webHidden/>
              </w:rPr>
            </w:r>
            <w:r>
              <w:rPr>
                <w:noProof/>
                <w:webHidden/>
              </w:rPr>
              <w:fldChar w:fldCharType="separate"/>
            </w:r>
            <w:r>
              <w:rPr>
                <w:noProof/>
                <w:webHidden/>
              </w:rPr>
              <w:t>13</w:t>
            </w:r>
            <w:r>
              <w:rPr>
                <w:noProof/>
                <w:webHidden/>
              </w:rPr>
              <w:fldChar w:fldCharType="end"/>
            </w:r>
          </w:hyperlink>
        </w:p>
        <w:p w14:paraId="6E42404A" w14:textId="6CA2CE5A" w:rsidR="00324C63" w:rsidRDefault="00324C63">
          <w:pPr>
            <w:pStyle w:val="TOC1"/>
            <w:tabs>
              <w:tab w:val="left" w:pos="720"/>
              <w:tab w:val="right" w:leader="dot" w:pos="9771"/>
            </w:tabs>
            <w:rPr>
              <w:noProof/>
              <w:kern w:val="2"/>
              <w:sz w:val="24"/>
              <w:szCs w:val="24"/>
              <w:lang w:eastAsia="en-GB"/>
              <w14:ligatures w14:val="standardContextual"/>
            </w:rPr>
          </w:pPr>
          <w:hyperlink w:anchor="_Toc185926281" w:history="1">
            <w:r w:rsidRPr="008125F5">
              <w:rPr>
                <w:rStyle w:val="Hyperlink"/>
                <w:rFonts w:ascii="Arial" w:hAnsi="Arial" w:cs="Arial"/>
                <w:b/>
                <w:bCs/>
                <w:noProof/>
              </w:rPr>
              <w:t>10.</w:t>
            </w:r>
            <w:r>
              <w:rPr>
                <w:noProof/>
                <w:kern w:val="2"/>
                <w:sz w:val="24"/>
                <w:szCs w:val="24"/>
                <w:lang w:eastAsia="en-GB"/>
                <w14:ligatures w14:val="standardContextual"/>
              </w:rPr>
              <w:tab/>
            </w:r>
            <w:r w:rsidRPr="008125F5">
              <w:rPr>
                <w:rStyle w:val="Hyperlink"/>
                <w:rFonts w:ascii="Arial" w:hAnsi="Arial" w:cs="Arial"/>
                <w:b/>
                <w:bCs/>
                <w:noProof/>
              </w:rPr>
              <w:t>Management of Non-Admitted MSK Pathways</w:t>
            </w:r>
            <w:r>
              <w:rPr>
                <w:noProof/>
                <w:webHidden/>
              </w:rPr>
              <w:tab/>
            </w:r>
            <w:r>
              <w:rPr>
                <w:noProof/>
                <w:webHidden/>
              </w:rPr>
              <w:fldChar w:fldCharType="begin"/>
            </w:r>
            <w:r>
              <w:rPr>
                <w:noProof/>
                <w:webHidden/>
              </w:rPr>
              <w:instrText xml:space="preserve"> PAGEREF _Toc185926281 \h </w:instrText>
            </w:r>
            <w:r>
              <w:rPr>
                <w:noProof/>
                <w:webHidden/>
              </w:rPr>
            </w:r>
            <w:r>
              <w:rPr>
                <w:noProof/>
                <w:webHidden/>
              </w:rPr>
              <w:fldChar w:fldCharType="separate"/>
            </w:r>
            <w:r>
              <w:rPr>
                <w:noProof/>
                <w:webHidden/>
              </w:rPr>
              <w:t>14</w:t>
            </w:r>
            <w:r>
              <w:rPr>
                <w:noProof/>
                <w:webHidden/>
              </w:rPr>
              <w:fldChar w:fldCharType="end"/>
            </w:r>
          </w:hyperlink>
        </w:p>
        <w:p w14:paraId="7EA94805" w14:textId="2CAAF8E5" w:rsidR="00324C63" w:rsidRDefault="00324C63">
          <w:pPr>
            <w:pStyle w:val="TOC1"/>
            <w:tabs>
              <w:tab w:val="left" w:pos="720"/>
              <w:tab w:val="right" w:leader="dot" w:pos="9771"/>
            </w:tabs>
            <w:rPr>
              <w:noProof/>
              <w:kern w:val="2"/>
              <w:sz w:val="24"/>
              <w:szCs w:val="24"/>
              <w:lang w:eastAsia="en-GB"/>
              <w14:ligatures w14:val="standardContextual"/>
            </w:rPr>
          </w:pPr>
          <w:hyperlink w:anchor="_Toc185926282" w:history="1">
            <w:r w:rsidRPr="008125F5">
              <w:rPr>
                <w:rStyle w:val="Hyperlink"/>
                <w:rFonts w:ascii="Arial" w:hAnsi="Arial" w:cs="Arial"/>
                <w:b/>
                <w:bCs/>
                <w:noProof/>
              </w:rPr>
              <w:t>11.</w:t>
            </w:r>
            <w:r>
              <w:rPr>
                <w:noProof/>
                <w:kern w:val="2"/>
                <w:sz w:val="24"/>
                <w:szCs w:val="24"/>
                <w:lang w:eastAsia="en-GB"/>
                <w14:ligatures w14:val="standardContextual"/>
              </w:rPr>
              <w:tab/>
            </w:r>
            <w:r w:rsidRPr="008125F5">
              <w:rPr>
                <w:rStyle w:val="Hyperlink"/>
                <w:rFonts w:ascii="Arial" w:hAnsi="Arial" w:cs="Arial"/>
                <w:b/>
                <w:bCs/>
                <w:noProof/>
              </w:rPr>
              <w:t>Management of Referrals</w:t>
            </w:r>
            <w:r>
              <w:rPr>
                <w:noProof/>
                <w:webHidden/>
              </w:rPr>
              <w:tab/>
            </w:r>
            <w:r>
              <w:rPr>
                <w:noProof/>
                <w:webHidden/>
              </w:rPr>
              <w:fldChar w:fldCharType="begin"/>
            </w:r>
            <w:r>
              <w:rPr>
                <w:noProof/>
                <w:webHidden/>
              </w:rPr>
              <w:instrText xml:space="preserve"> PAGEREF _Toc185926282 \h </w:instrText>
            </w:r>
            <w:r>
              <w:rPr>
                <w:noProof/>
                <w:webHidden/>
              </w:rPr>
            </w:r>
            <w:r>
              <w:rPr>
                <w:noProof/>
                <w:webHidden/>
              </w:rPr>
              <w:fldChar w:fldCharType="separate"/>
            </w:r>
            <w:r>
              <w:rPr>
                <w:noProof/>
                <w:webHidden/>
              </w:rPr>
              <w:t>14</w:t>
            </w:r>
            <w:r>
              <w:rPr>
                <w:noProof/>
                <w:webHidden/>
              </w:rPr>
              <w:fldChar w:fldCharType="end"/>
            </w:r>
          </w:hyperlink>
        </w:p>
        <w:p w14:paraId="3F3CF2CF" w14:textId="446E7EEE" w:rsidR="00324C63" w:rsidRDefault="00324C63">
          <w:pPr>
            <w:pStyle w:val="TOC1"/>
            <w:tabs>
              <w:tab w:val="left" w:pos="720"/>
              <w:tab w:val="right" w:leader="dot" w:pos="9771"/>
            </w:tabs>
            <w:rPr>
              <w:noProof/>
              <w:kern w:val="2"/>
              <w:sz w:val="24"/>
              <w:szCs w:val="24"/>
              <w:lang w:eastAsia="en-GB"/>
              <w14:ligatures w14:val="standardContextual"/>
            </w:rPr>
          </w:pPr>
          <w:hyperlink w:anchor="_Toc185926283" w:history="1">
            <w:r w:rsidRPr="008125F5">
              <w:rPr>
                <w:rStyle w:val="Hyperlink"/>
                <w:rFonts w:ascii="Arial" w:hAnsi="Arial" w:cs="Arial"/>
                <w:b/>
                <w:bCs/>
                <w:noProof/>
              </w:rPr>
              <w:t>12.</w:t>
            </w:r>
            <w:r>
              <w:rPr>
                <w:noProof/>
                <w:kern w:val="2"/>
                <w:sz w:val="24"/>
                <w:szCs w:val="24"/>
                <w:lang w:eastAsia="en-GB"/>
                <w14:ligatures w14:val="standardContextual"/>
              </w:rPr>
              <w:tab/>
            </w:r>
            <w:r w:rsidRPr="008125F5">
              <w:rPr>
                <w:rStyle w:val="Hyperlink"/>
                <w:rFonts w:ascii="Arial" w:hAnsi="Arial" w:cs="Arial"/>
                <w:b/>
                <w:bCs/>
                <w:noProof/>
              </w:rPr>
              <w:t>Management of DNAs (Did Not Attends)</w:t>
            </w:r>
            <w:r>
              <w:rPr>
                <w:noProof/>
                <w:webHidden/>
              </w:rPr>
              <w:tab/>
            </w:r>
            <w:r>
              <w:rPr>
                <w:noProof/>
                <w:webHidden/>
              </w:rPr>
              <w:fldChar w:fldCharType="begin"/>
            </w:r>
            <w:r>
              <w:rPr>
                <w:noProof/>
                <w:webHidden/>
              </w:rPr>
              <w:instrText xml:space="preserve"> PAGEREF _Toc185926283 \h </w:instrText>
            </w:r>
            <w:r>
              <w:rPr>
                <w:noProof/>
                <w:webHidden/>
              </w:rPr>
            </w:r>
            <w:r>
              <w:rPr>
                <w:noProof/>
                <w:webHidden/>
              </w:rPr>
              <w:fldChar w:fldCharType="separate"/>
            </w:r>
            <w:r>
              <w:rPr>
                <w:noProof/>
                <w:webHidden/>
              </w:rPr>
              <w:t>16</w:t>
            </w:r>
            <w:r>
              <w:rPr>
                <w:noProof/>
                <w:webHidden/>
              </w:rPr>
              <w:fldChar w:fldCharType="end"/>
            </w:r>
          </w:hyperlink>
        </w:p>
        <w:p w14:paraId="203BC6F1" w14:textId="555D3B30" w:rsidR="00324C63" w:rsidRDefault="00324C63">
          <w:pPr>
            <w:pStyle w:val="TOC1"/>
            <w:tabs>
              <w:tab w:val="left" w:pos="720"/>
              <w:tab w:val="right" w:leader="dot" w:pos="9771"/>
            </w:tabs>
            <w:rPr>
              <w:noProof/>
              <w:kern w:val="2"/>
              <w:sz w:val="24"/>
              <w:szCs w:val="24"/>
              <w:lang w:eastAsia="en-GB"/>
              <w14:ligatures w14:val="standardContextual"/>
            </w:rPr>
          </w:pPr>
          <w:hyperlink w:anchor="_Toc185926284" w:history="1">
            <w:r w:rsidRPr="008125F5">
              <w:rPr>
                <w:rStyle w:val="Hyperlink"/>
                <w:rFonts w:ascii="Arial" w:hAnsi="Arial" w:cs="Arial"/>
                <w:b/>
                <w:bCs/>
                <w:noProof/>
              </w:rPr>
              <w:t>13.</w:t>
            </w:r>
            <w:r>
              <w:rPr>
                <w:noProof/>
                <w:kern w:val="2"/>
                <w:sz w:val="24"/>
                <w:szCs w:val="24"/>
                <w:lang w:eastAsia="en-GB"/>
                <w14:ligatures w14:val="standardContextual"/>
              </w:rPr>
              <w:tab/>
            </w:r>
            <w:r w:rsidRPr="008125F5">
              <w:rPr>
                <w:rStyle w:val="Hyperlink"/>
                <w:rFonts w:ascii="Arial" w:hAnsi="Arial" w:cs="Arial"/>
                <w:b/>
                <w:bCs/>
                <w:noProof/>
              </w:rPr>
              <w:t>Management of Cancellations</w:t>
            </w:r>
            <w:r>
              <w:rPr>
                <w:noProof/>
                <w:webHidden/>
              </w:rPr>
              <w:tab/>
            </w:r>
            <w:r>
              <w:rPr>
                <w:noProof/>
                <w:webHidden/>
              </w:rPr>
              <w:fldChar w:fldCharType="begin"/>
            </w:r>
            <w:r>
              <w:rPr>
                <w:noProof/>
                <w:webHidden/>
              </w:rPr>
              <w:instrText xml:space="preserve"> PAGEREF _Toc185926284 \h </w:instrText>
            </w:r>
            <w:r>
              <w:rPr>
                <w:noProof/>
                <w:webHidden/>
              </w:rPr>
            </w:r>
            <w:r>
              <w:rPr>
                <w:noProof/>
                <w:webHidden/>
              </w:rPr>
              <w:fldChar w:fldCharType="separate"/>
            </w:r>
            <w:r>
              <w:rPr>
                <w:noProof/>
                <w:webHidden/>
              </w:rPr>
              <w:t>17</w:t>
            </w:r>
            <w:r>
              <w:rPr>
                <w:noProof/>
                <w:webHidden/>
              </w:rPr>
              <w:fldChar w:fldCharType="end"/>
            </w:r>
          </w:hyperlink>
        </w:p>
        <w:p w14:paraId="304BD9ED" w14:textId="26941F05" w:rsidR="00324C63" w:rsidRDefault="00324C63">
          <w:pPr>
            <w:pStyle w:val="TOC1"/>
            <w:tabs>
              <w:tab w:val="left" w:pos="720"/>
              <w:tab w:val="right" w:leader="dot" w:pos="9771"/>
            </w:tabs>
            <w:rPr>
              <w:noProof/>
              <w:kern w:val="2"/>
              <w:sz w:val="24"/>
              <w:szCs w:val="24"/>
              <w:lang w:eastAsia="en-GB"/>
              <w14:ligatures w14:val="standardContextual"/>
            </w:rPr>
          </w:pPr>
          <w:hyperlink w:anchor="_Toc185926285" w:history="1">
            <w:r w:rsidRPr="008125F5">
              <w:rPr>
                <w:rStyle w:val="Hyperlink"/>
                <w:rFonts w:ascii="Arial" w:hAnsi="Arial" w:cs="Arial"/>
                <w:b/>
                <w:bCs/>
                <w:noProof/>
              </w:rPr>
              <w:t>14.</w:t>
            </w:r>
            <w:r>
              <w:rPr>
                <w:noProof/>
                <w:kern w:val="2"/>
                <w:sz w:val="24"/>
                <w:szCs w:val="24"/>
                <w:lang w:eastAsia="en-GB"/>
                <w14:ligatures w14:val="standardContextual"/>
              </w:rPr>
              <w:tab/>
            </w:r>
            <w:r w:rsidRPr="008125F5">
              <w:rPr>
                <w:rStyle w:val="Hyperlink"/>
                <w:rFonts w:ascii="Arial" w:hAnsi="Arial" w:cs="Arial"/>
                <w:b/>
                <w:bCs/>
                <w:noProof/>
              </w:rPr>
              <w:t>Management of Diagnostics</w:t>
            </w:r>
            <w:r>
              <w:rPr>
                <w:noProof/>
                <w:webHidden/>
              </w:rPr>
              <w:tab/>
            </w:r>
            <w:r>
              <w:rPr>
                <w:noProof/>
                <w:webHidden/>
              </w:rPr>
              <w:fldChar w:fldCharType="begin"/>
            </w:r>
            <w:r>
              <w:rPr>
                <w:noProof/>
                <w:webHidden/>
              </w:rPr>
              <w:instrText xml:space="preserve"> PAGEREF _Toc185926285 \h </w:instrText>
            </w:r>
            <w:r>
              <w:rPr>
                <w:noProof/>
                <w:webHidden/>
              </w:rPr>
            </w:r>
            <w:r>
              <w:rPr>
                <w:noProof/>
                <w:webHidden/>
              </w:rPr>
              <w:fldChar w:fldCharType="separate"/>
            </w:r>
            <w:r>
              <w:rPr>
                <w:noProof/>
                <w:webHidden/>
              </w:rPr>
              <w:t>18</w:t>
            </w:r>
            <w:r>
              <w:rPr>
                <w:noProof/>
                <w:webHidden/>
              </w:rPr>
              <w:fldChar w:fldCharType="end"/>
            </w:r>
          </w:hyperlink>
        </w:p>
        <w:p w14:paraId="68F432C9" w14:textId="08EB61A3" w:rsidR="00324C63" w:rsidRDefault="00324C63">
          <w:pPr>
            <w:pStyle w:val="TOC1"/>
            <w:tabs>
              <w:tab w:val="left" w:pos="720"/>
              <w:tab w:val="right" w:leader="dot" w:pos="9771"/>
            </w:tabs>
            <w:rPr>
              <w:noProof/>
              <w:kern w:val="2"/>
              <w:sz w:val="24"/>
              <w:szCs w:val="24"/>
              <w:lang w:eastAsia="en-GB"/>
              <w14:ligatures w14:val="standardContextual"/>
            </w:rPr>
          </w:pPr>
          <w:hyperlink w:anchor="_Toc185926286" w:history="1">
            <w:r w:rsidRPr="008125F5">
              <w:rPr>
                <w:rStyle w:val="Hyperlink"/>
                <w:rFonts w:ascii="Arial" w:hAnsi="Arial" w:cs="Arial"/>
                <w:b/>
                <w:bCs/>
                <w:noProof/>
              </w:rPr>
              <w:t>15.</w:t>
            </w:r>
            <w:r>
              <w:rPr>
                <w:noProof/>
                <w:kern w:val="2"/>
                <w:sz w:val="24"/>
                <w:szCs w:val="24"/>
                <w:lang w:eastAsia="en-GB"/>
                <w14:ligatures w14:val="standardContextual"/>
              </w:rPr>
              <w:tab/>
            </w:r>
            <w:r w:rsidRPr="008125F5">
              <w:rPr>
                <w:rStyle w:val="Hyperlink"/>
                <w:rFonts w:ascii="Arial" w:hAnsi="Arial" w:cs="Arial"/>
                <w:b/>
                <w:bCs/>
                <w:noProof/>
              </w:rPr>
              <w:t>Clinical Thresholds and Individual Funding Requests (IFR)</w:t>
            </w:r>
            <w:r>
              <w:rPr>
                <w:noProof/>
                <w:webHidden/>
              </w:rPr>
              <w:tab/>
            </w:r>
            <w:r>
              <w:rPr>
                <w:noProof/>
                <w:webHidden/>
              </w:rPr>
              <w:fldChar w:fldCharType="begin"/>
            </w:r>
            <w:r>
              <w:rPr>
                <w:noProof/>
                <w:webHidden/>
              </w:rPr>
              <w:instrText xml:space="preserve"> PAGEREF _Toc185926286 \h </w:instrText>
            </w:r>
            <w:r>
              <w:rPr>
                <w:noProof/>
                <w:webHidden/>
              </w:rPr>
            </w:r>
            <w:r>
              <w:rPr>
                <w:noProof/>
                <w:webHidden/>
              </w:rPr>
              <w:fldChar w:fldCharType="separate"/>
            </w:r>
            <w:r>
              <w:rPr>
                <w:noProof/>
                <w:webHidden/>
              </w:rPr>
              <w:t>18</w:t>
            </w:r>
            <w:r>
              <w:rPr>
                <w:noProof/>
                <w:webHidden/>
              </w:rPr>
              <w:fldChar w:fldCharType="end"/>
            </w:r>
          </w:hyperlink>
        </w:p>
        <w:p w14:paraId="7B4D331D" w14:textId="1B24FD18" w:rsidR="00324C63" w:rsidRDefault="00324C63">
          <w:pPr>
            <w:pStyle w:val="TOC1"/>
            <w:tabs>
              <w:tab w:val="left" w:pos="720"/>
              <w:tab w:val="right" w:leader="dot" w:pos="9771"/>
            </w:tabs>
            <w:rPr>
              <w:noProof/>
              <w:kern w:val="2"/>
              <w:sz w:val="24"/>
              <w:szCs w:val="24"/>
              <w:lang w:eastAsia="en-GB"/>
              <w14:ligatures w14:val="standardContextual"/>
            </w:rPr>
          </w:pPr>
          <w:hyperlink w:anchor="_Toc185926287" w:history="1">
            <w:r w:rsidRPr="008125F5">
              <w:rPr>
                <w:rStyle w:val="Hyperlink"/>
                <w:rFonts w:ascii="Arial" w:hAnsi="Arial" w:cs="Arial"/>
                <w:b/>
                <w:bCs/>
                <w:noProof/>
              </w:rPr>
              <w:t>16.</w:t>
            </w:r>
            <w:r>
              <w:rPr>
                <w:noProof/>
                <w:kern w:val="2"/>
                <w:sz w:val="24"/>
                <w:szCs w:val="24"/>
                <w:lang w:eastAsia="en-GB"/>
                <w14:ligatures w14:val="standardContextual"/>
              </w:rPr>
              <w:tab/>
            </w:r>
            <w:r w:rsidRPr="008125F5">
              <w:rPr>
                <w:rStyle w:val="Hyperlink"/>
                <w:rFonts w:ascii="Arial" w:hAnsi="Arial" w:cs="Arial"/>
                <w:b/>
                <w:bCs/>
                <w:noProof/>
              </w:rPr>
              <w:t>Management of Admitted Pathway</w:t>
            </w:r>
            <w:r>
              <w:rPr>
                <w:noProof/>
                <w:webHidden/>
              </w:rPr>
              <w:tab/>
            </w:r>
            <w:r>
              <w:rPr>
                <w:noProof/>
                <w:webHidden/>
              </w:rPr>
              <w:fldChar w:fldCharType="begin"/>
            </w:r>
            <w:r>
              <w:rPr>
                <w:noProof/>
                <w:webHidden/>
              </w:rPr>
              <w:instrText xml:space="preserve"> PAGEREF _Toc185926287 \h </w:instrText>
            </w:r>
            <w:r>
              <w:rPr>
                <w:noProof/>
                <w:webHidden/>
              </w:rPr>
            </w:r>
            <w:r>
              <w:rPr>
                <w:noProof/>
                <w:webHidden/>
              </w:rPr>
              <w:fldChar w:fldCharType="separate"/>
            </w:r>
            <w:r>
              <w:rPr>
                <w:noProof/>
                <w:webHidden/>
              </w:rPr>
              <w:t>19</w:t>
            </w:r>
            <w:r>
              <w:rPr>
                <w:noProof/>
                <w:webHidden/>
              </w:rPr>
              <w:fldChar w:fldCharType="end"/>
            </w:r>
          </w:hyperlink>
        </w:p>
        <w:p w14:paraId="5BAEE787" w14:textId="2889AE69" w:rsidR="00324C63" w:rsidRDefault="00324C63">
          <w:pPr>
            <w:pStyle w:val="TOC1"/>
            <w:tabs>
              <w:tab w:val="left" w:pos="720"/>
              <w:tab w:val="right" w:leader="dot" w:pos="9771"/>
            </w:tabs>
            <w:rPr>
              <w:noProof/>
              <w:kern w:val="2"/>
              <w:sz w:val="24"/>
              <w:szCs w:val="24"/>
              <w:lang w:eastAsia="en-GB"/>
              <w14:ligatures w14:val="standardContextual"/>
            </w:rPr>
          </w:pPr>
          <w:hyperlink w:anchor="_Toc185926288" w:history="1">
            <w:r w:rsidRPr="008125F5">
              <w:rPr>
                <w:rStyle w:val="Hyperlink"/>
                <w:rFonts w:ascii="Arial" w:hAnsi="Arial" w:cs="Arial"/>
                <w:b/>
                <w:bCs/>
                <w:noProof/>
              </w:rPr>
              <w:t>17.</w:t>
            </w:r>
            <w:r>
              <w:rPr>
                <w:noProof/>
                <w:kern w:val="2"/>
                <w:sz w:val="24"/>
                <w:szCs w:val="24"/>
                <w:lang w:eastAsia="en-GB"/>
                <w14:ligatures w14:val="standardContextual"/>
              </w:rPr>
              <w:tab/>
            </w:r>
            <w:r w:rsidRPr="008125F5">
              <w:rPr>
                <w:rStyle w:val="Hyperlink"/>
                <w:rFonts w:ascii="Arial" w:hAnsi="Arial" w:cs="Arial"/>
                <w:b/>
                <w:bCs/>
                <w:noProof/>
              </w:rPr>
              <w:t>Training and Education</w:t>
            </w:r>
            <w:r>
              <w:rPr>
                <w:noProof/>
                <w:webHidden/>
              </w:rPr>
              <w:tab/>
            </w:r>
            <w:r>
              <w:rPr>
                <w:noProof/>
                <w:webHidden/>
              </w:rPr>
              <w:fldChar w:fldCharType="begin"/>
            </w:r>
            <w:r>
              <w:rPr>
                <w:noProof/>
                <w:webHidden/>
              </w:rPr>
              <w:instrText xml:space="preserve"> PAGEREF _Toc185926288 \h </w:instrText>
            </w:r>
            <w:r>
              <w:rPr>
                <w:noProof/>
                <w:webHidden/>
              </w:rPr>
            </w:r>
            <w:r>
              <w:rPr>
                <w:noProof/>
                <w:webHidden/>
              </w:rPr>
              <w:fldChar w:fldCharType="separate"/>
            </w:r>
            <w:r>
              <w:rPr>
                <w:noProof/>
                <w:webHidden/>
              </w:rPr>
              <w:t>19</w:t>
            </w:r>
            <w:r>
              <w:rPr>
                <w:noProof/>
                <w:webHidden/>
              </w:rPr>
              <w:fldChar w:fldCharType="end"/>
            </w:r>
          </w:hyperlink>
        </w:p>
        <w:p w14:paraId="5FF519F5" w14:textId="6B775C86" w:rsidR="00324C63" w:rsidRDefault="00324C63">
          <w:pPr>
            <w:pStyle w:val="TOC1"/>
            <w:tabs>
              <w:tab w:val="left" w:pos="720"/>
              <w:tab w:val="right" w:leader="dot" w:pos="9771"/>
            </w:tabs>
            <w:rPr>
              <w:noProof/>
              <w:kern w:val="2"/>
              <w:sz w:val="24"/>
              <w:szCs w:val="24"/>
              <w:lang w:eastAsia="en-GB"/>
              <w14:ligatures w14:val="standardContextual"/>
            </w:rPr>
          </w:pPr>
          <w:hyperlink w:anchor="_Toc185926289" w:history="1">
            <w:r w:rsidRPr="008125F5">
              <w:rPr>
                <w:rStyle w:val="Hyperlink"/>
                <w:rFonts w:ascii="Arial" w:hAnsi="Arial" w:cs="Arial"/>
                <w:b/>
                <w:bCs/>
                <w:noProof/>
              </w:rPr>
              <w:t>18.</w:t>
            </w:r>
            <w:r>
              <w:rPr>
                <w:noProof/>
                <w:kern w:val="2"/>
                <w:sz w:val="24"/>
                <w:szCs w:val="24"/>
                <w:lang w:eastAsia="en-GB"/>
                <w14:ligatures w14:val="standardContextual"/>
              </w:rPr>
              <w:tab/>
            </w:r>
            <w:r w:rsidRPr="008125F5">
              <w:rPr>
                <w:rStyle w:val="Hyperlink"/>
                <w:rFonts w:ascii="Arial" w:hAnsi="Arial" w:cs="Arial"/>
                <w:b/>
                <w:noProof/>
              </w:rPr>
              <w:t>Monitoring Compliance and Reporting</w:t>
            </w:r>
            <w:r>
              <w:rPr>
                <w:noProof/>
                <w:webHidden/>
              </w:rPr>
              <w:tab/>
            </w:r>
            <w:r>
              <w:rPr>
                <w:noProof/>
                <w:webHidden/>
              </w:rPr>
              <w:fldChar w:fldCharType="begin"/>
            </w:r>
            <w:r>
              <w:rPr>
                <w:noProof/>
                <w:webHidden/>
              </w:rPr>
              <w:instrText xml:space="preserve"> PAGEREF _Toc185926289 \h </w:instrText>
            </w:r>
            <w:r>
              <w:rPr>
                <w:noProof/>
                <w:webHidden/>
              </w:rPr>
            </w:r>
            <w:r>
              <w:rPr>
                <w:noProof/>
                <w:webHidden/>
              </w:rPr>
              <w:fldChar w:fldCharType="separate"/>
            </w:r>
            <w:r>
              <w:rPr>
                <w:noProof/>
                <w:webHidden/>
              </w:rPr>
              <w:t>20</w:t>
            </w:r>
            <w:r>
              <w:rPr>
                <w:noProof/>
                <w:webHidden/>
              </w:rPr>
              <w:fldChar w:fldCharType="end"/>
            </w:r>
          </w:hyperlink>
        </w:p>
        <w:p w14:paraId="2C396B82" w14:textId="58F1A5C4" w:rsidR="00072336" w:rsidRPr="00FA2B74" w:rsidRDefault="00395D47" w:rsidP="00395D47">
          <w:pPr>
            <w:rPr>
              <w:noProof/>
              <w:sz w:val="24"/>
              <w:szCs w:val="24"/>
            </w:rPr>
          </w:pPr>
          <w:r w:rsidRPr="00FA2B74">
            <w:rPr>
              <w:noProof/>
              <w:sz w:val="24"/>
              <w:szCs w:val="24"/>
            </w:rPr>
            <w:fldChar w:fldCharType="end"/>
          </w:r>
        </w:p>
        <w:p w14:paraId="4F179291" w14:textId="77777777" w:rsidR="00533004" w:rsidRPr="00FA2B74" w:rsidRDefault="00533004" w:rsidP="00395D47">
          <w:pPr>
            <w:rPr>
              <w:noProof/>
              <w:sz w:val="24"/>
              <w:szCs w:val="24"/>
            </w:rPr>
          </w:pPr>
        </w:p>
        <w:p w14:paraId="30C8CCA8" w14:textId="77777777" w:rsidR="00072336" w:rsidRPr="00FA2B74" w:rsidRDefault="00072336" w:rsidP="00395D47"/>
        <w:p w14:paraId="04300181" w14:textId="18F0689B" w:rsidR="002129F3" w:rsidRDefault="002129F3" w:rsidP="00395D47"/>
        <w:p w14:paraId="72EF226B" w14:textId="77777777" w:rsidR="003B47A1" w:rsidRDefault="003B47A1" w:rsidP="00395D47"/>
        <w:p w14:paraId="6AB3EE52" w14:textId="77777777" w:rsidR="003B47A1" w:rsidRDefault="003B47A1" w:rsidP="00395D47"/>
        <w:p w14:paraId="4646DC22" w14:textId="77777777" w:rsidR="003B47A1" w:rsidRDefault="003B47A1" w:rsidP="00395D47"/>
        <w:p w14:paraId="716BA65D" w14:textId="2DB141A4" w:rsidR="00395D47" w:rsidRDefault="00324C63" w:rsidP="00395D47">
          <w:pPr>
            <w:rPr>
              <w:b/>
              <w:bCs/>
              <w:noProof/>
            </w:rPr>
          </w:pPr>
        </w:p>
      </w:sdtContent>
    </w:sdt>
    <w:p w14:paraId="7F804264" w14:textId="77777777" w:rsidR="00932457" w:rsidRDefault="00932457" w:rsidP="00395D47">
      <w:pPr>
        <w:rPr>
          <w:b/>
          <w:bCs/>
          <w:noProof/>
        </w:rPr>
      </w:pPr>
    </w:p>
    <w:p w14:paraId="1C060698" w14:textId="77777777" w:rsidR="00932457" w:rsidRDefault="00932457" w:rsidP="00395D47"/>
    <w:p w14:paraId="48989FF6" w14:textId="77777777" w:rsidR="00932457" w:rsidRDefault="00932457">
      <w:pPr>
        <w:rPr>
          <w:rFonts w:ascii="Arial" w:eastAsiaTheme="majorEastAsia" w:hAnsi="Arial" w:cs="Arial"/>
          <w:b/>
          <w:bCs/>
          <w:color w:val="000000" w:themeColor="text1"/>
          <w:sz w:val="28"/>
          <w:szCs w:val="28"/>
        </w:rPr>
      </w:pPr>
      <w:r>
        <w:rPr>
          <w:rFonts w:ascii="Arial" w:hAnsi="Arial" w:cs="Arial"/>
          <w:b/>
          <w:bCs/>
          <w:color w:val="000000" w:themeColor="text1"/>
          <w:sz w:val="28"/>
          <w:szCs w:val="28"/>
        </w:rPr>
        <w:br w:type="page"/>
      </w:r>
    </w:p>
    <w:p w14:paraId="783967FE" w14:textId="65533497" w:rsidR="00E9587C" w:rsidRDefault="00E9587C" w:rsidP="00C91DC8">
      <w:pPr>
        <w:pStyle w:val="Heading1"/>
        <w:numPr>
          <w:ilvl w:val="0"/>
          <w:numId w:val="11"/>
        </w:numPr>
        <w:ind w:left="567" w:hanging="567"/>
        <w:rPr>
          <w:rFonts w:ascii="Arial" w:hAnsi="Arial" w:cs="Arial"/>
          <w:b/>
          <w:bCs/>
          <w:color w:val="000000" w:themeColor="text1"/>
          <w:sz w:val="28"/>
          <w:szCs w:val="28"/>
        </w:rPr>
      </w:pPr>
      <w:bookmarkStart w:id="0" w:name="_Toc185926272"/>
      <w:r w:rsidRPr="00932457">
        <w:rPr>
          <w:rFonts w:ascii="Arial" w:hAnsi="Arial" w:cs="Arial"/>
          <w:b/>
          <w:bCs/>
          <w:color w:val="000000" w:themeColor="text1"/>
          <w:sz w:val="28"/>
          <w:szCs w:val="28"/>
        </w:rPr>
        <w:lastRenderedPageBreak/>
        <w:t>Summary</w:t>
      </w:r>
      <w:bookmarkEnd w:id="0"/>
    </w:p>
    <w:p w14:paraId="04EF8C8B" w14:textId="77777777" w:rsidR="00C91DC8" w:rsidRPr="00C91DC8" w:rsidRDefault="00C91DC8" w:rsidP="00C91DC8"/>
    <w:p w14:paraId="585400B5" w14:textId="69CDFEC7" w:rsidR="00076BDF" w:rsidRDefault="00E9587C" w:rsidP="009629BD">
      <w:pPr>
        <w:pStyle w:val="ListParagraph"/>
        <w:numPr>
          <w:ilvl w:val="1"/>
          <w:numId w:val="11"/>
        </w:numPr>
        <w:ind w:left="567" w:hanging="567"/>
        <w:rPr>
          <w:rFonts w:ascii="Arial" w:hAnsi="Arial" w:cs="Arial"/>
        </w:rPr>
      </w:pPr>
      <w:r w:rsidRPr="00BC5645">
        <w:rPr>
          <w:rFonts w:ascii="Arial" w:hAnsi="Arial" w:cs="Arial"/>
        </w:rPr>
        <w:t xml:space="preserve">This policy sets out the overall expectations of the </w:t>
      </w:r>
      <w:r w:rsidR="003B47A1">
        <w:rPr>
          <w:rFonts w:ascii="Arial" w:hAnsi="Arial" w:cs="Arial"/>
        </w:rPr>
        <w:t>East Sussex MSK Community Partnership</w:t>
      </w:r>
      <w:r w:rsidRPr="00BC5645">
        <w:rPr>
          <w:rFonts w:ascii="Arial" w:hAnsi="Arial" w:cs="Arial"/>
        </w:rPr>
        <w:t xml:space="preserve"> (</w:t>
      </w:r>
      <w:r w:rsidR="003B47A1">
        <w:rPr>
          <w:rFonts w:ascii="Arial" w:hAnsi="Arial" w:cs="Arial"/>
        </w:rPr>
        <w:t>ESMSK</w:t>
      </w:r>
      <w:r w:rsidRPr="00BC5645">
        <w:rPr>
          <w:rFonts w:ascii="Arial" w:hAnsi="Arial" w:cs="Arial"/>
        </w:rPr>
        <w:t>) and local commissioners on the management of referral</w:t>
      </w:r>
      <w:r w:rsidR="00ED77BE">
        <w:rPr>
          <w:rFonts w:ascii="Arial" w:hAnsi="Arial" w:cs="Arial"/>
        </w:rPr>
        <w:t>s</w:t>
      </w:r>
      <w:r w:rsidRPr="00BC5645">
        <w:rPr>
          <w:rFonts w:ascii="Arial" w:hAnsi="Arial" w:cs="Arial"/>
        </w:rPr>
        <w:t xml:space="preserve"> into and within the community </w:t>
      </w:r>
      <w:r w:rsidR="005B3A37">
        <w:rPr>
          <w:rFonts w:ascii="Arial" w:hAnsi="Arial" w:cs="Arial"/>
        </w:rPr>
        <w:t xml:space="preserve">MSK </w:t>
      </w:r>
      <w:r w:rsidRPr="00755AAD">
        <w:rPr>
          <w:rFonts w:ascii="Arial" w:hAnsi="Arial" w:cs="Arial"/>
        </w:rPr>
        <w:t xml:space="preserve">service </w:t>
      </w:r>
      <w:r w:rsidR="00ED7D2D">
        <w:rPr>
          <w:rFonts w:ascii="Arial" w:hAnsi="Arial" w:cs="Arial"/>
        </w:rPr>
        <w:t xml:space="preserve">ICATS service </w:t>
      </w:r>
      <w:r w:rsidR="00755AAD" w:rsidRPr="00755AAD">
        <w:rPr>
          <w:rFonts w:ascii="Arial" w:hAnsi="Arial" w:cs="Arial"/>
        </w:rPr>
        <w:t>(</w:t>
      </w:r>
      <w:r w:rsidR="00B20CC5">
        <w:rPr>
          <w:rFonts w:ascii="Arial" w:hAnsi="Arial" w:cs="Arial"/>
          <w:color w:val="141414"/>
          <w:shd w:val="clear" w:color="auto" w:fill="FFFFFF"/>
        </w:rPr>
        <w:t>s</w:t>
      </w:r>
      <w:r w:rsidR="00755AAD" w:rsidRPr="00755AAD">
        <w:rPr>
          <w:rFonts w:ascii="Arial" w:hAnsi="Arial" w:cs="Arial"/>
          <w:color w:val="141414"/>
          <w:shd w:val="clear" w:color="auto" w:fill="FFFFFF"/>
        </w:rPr>
        <w:t xml:space="preserve">ervices </w:t>
      </w:r>
      <w:r w:rsidR="00B20CC5">
        <w:rPr>
          <w:rFonts w:ascii="Arial" w:hAnsi="Arial" w:cs="Arial"/>
          <w:color w:val="141414"/>
          <w:shd w:val="clear" w:color="auto" w:fill="FFFFFF"/>
        </w:rPr>
        <w:t xml:space="preserve">that </w:t>
      </w:r>
      <w:r w:rsidR="00755AAD" w:rsidRPr="00755AAD">
        <w:rPr>
          <w:rFonts w:ascii="Arial" w:hAnsi="Arial" w:cs="Arial"/>
          <w:color w:val="141414"/>
          <w:shd w:val="clear" w:color="auto" w:fill="FFFFFF"/>
        </w:rPr>
        <w:t xml:space="preserve">are delivered in a wide range of settings </w:t>
      </w:r>
      <w:r w:rsidR="00ED77BE">
        <w:rPr>
          <w:rFonts w:ascii="Arial" w:hAnsi="Arial" w:cs="Arial"/>
          <w:color w:val="141414"/>
          <w:shd w:val="clear" w:color="auto" w:fill="FFFFFF"/>
        </w:rPr>
        <w:t>in the local community</w:t>
      </w:r>
      <w:r w:rsidR="00755AAD" w:rsidRPr="00755AAD">
        <w:rPr>
          <w:rFonts w:ascii="Arial" w:hAnsi="Arial" w:cs="Arial"/>
          <w:color w:val="141414"/>
          <w:shd w:val="clear" w:color="auto" w:fill="FFFFFF"/>
        </w:rPr>
        <w:t xml:space="preserve">) </w:t>
      </w:r>
      <w:r w:rsidRPr="00755AAD">
        <w:rPr>
          <w:rFonts w:ascii="Arial" w:hAnsi="Arial" w:cs="Arial"/>
        </w:rPr>
        <w:t>and into hospital</w:t>
      </w:r>
      <w:r w:rsidR="00ED77BE">
        <w:rPr>
          <w:rFonts w:ascii="Arial" w:hAnsi="Arial" w:cs="Arial"/>
        </w:rPr>
        <w:t>s</w:t>
      </w:r>
      <w:r w:rsidRPr="00755AAD">
        <w:rPr>
          <w:rFonts w:ascii="Arial" w:hAnsi="Arial" w:cs="Arial"/>
        </w:rPr>
        <w:t xml:space="preserve"> from the community service.</w:t>
      </w:r>
      <w:r w:rsidRPr="00BC5645">
        <w:rPr>
          <w:rFonts w:ascii="Arial" w:hAnsi="Arial" w:cs="Arial"/>
        </w:rPr>
        <w:t xml:space="preserve"> </w:t>
      </w:r>
      <w:r w:rsidR="00076BDF">
        <w:rPr>
          <w:rFonts w:ascii="Arial" w:hAnsi="Arial" w:cs="Arial"/>
        </w:rPr>
        <w:br/>
      </w:r>
    </w:p>
    <w:p w14:paraId="6CA9592B" w14:textId="5F282650" w:rsidR="00BF61B3" w:rsidRPr="00076BDF" w:rsidRDefault="00E9587C" w:rsidP="009629BD">
      <w:pPr>
        <w:pStyle w:val="ListParagraph"/>
        <w:numPr>
          <w:ilvl w:val="1"/>
          <w:numId w:val="11"/>
        </w:numPr>
        <w:ind w:left="567" w:hanging="567"/>
        <w:rPr>
          <w:rStyle w:val="IntenseEmphasis"/>
          <w:rFonts w:ascii="Arial" w:hAnsi="Arial" w:cs="Arial"/>
          <w:b w:val="0"/>
          <w:bCs w:val="0"/>
          <w:i w:val="0"/>
          <w:iCs w:val="0"/>
        </w:rPr>
      </w:pPr>
      <w:r w:rsidRPr="00076BDF">
        <w:rPr>
          <w:rFonts w:ascii="Arial" w:hAnsi="Arial" w:cs="Arial"/>
        </w:rPr>
        <w:t xml:space="preserve">The policy outlines the roles and responsibilities of </w:t>
      </w:r>
      <w:r w:rsidR="003B47A1">
        <w:rPr>
          <w:rFonts w:ascii="Arial" w:hAnsi="Arial" w:cs="Arial"/>
        </w:rPr>
        <w:t>ESMSK</w:t>
      </w:r>
      <w:r w:rsidRPr="00076BDF">
        <w:rPr>
          <w:rFonts w:ascii="Arial" w:hAnsi="Arial" w:cs="Arial"/>
        </w:rPr>
        <w:t xml:space="preserve"> staff to ensure that the service offers patients timely access to </w:t>
      </w:r>
      <w:r w:rsidR="00584EA3">
        <w:rPr>
          <w:rFonts w:ascii="Arial" w:hAnsi="Arial" w:cs="Arial"/>
        </w:rPr>
        <w:t>M</w:t>
      </w:r>
      <w:r w:rsidRPr="00076BDF">
        <w:rPr>
          <w:rFonts w:ascii="Arial" w:hAnsi="Arial" w:cs="Arial"/>
        </w:rPr>
        <w:t xml:space="preserve">usculoskeletal (MSK) services across the </w:t>
      </w:r>
      <w:r w:rsidR="00ED77BE">
        <w:rPr>
          <w:rFonts w:ascii="Arial" w:hAnsi="Arial" w:cs="Arial"/>
        </w:rPr>
        <w:t xml:space="preserve">MSK </w:t>
      </w:r>
      <w:r w:rsidRPr="00076BDF">
        <w:rPr>
          <w:rFonts w:ascii="Arial" w:hAnsi="Arial" w:cs="Arial"/>
        </w:rPr>
        <w:t xml:space="preserve">pathways and achieves the national </w:t>
      </w:r>
      <w:r w:rsidR="00DE7777">
        <w:rPr>
          <w:rFonts w:ascii="Arial" w:hAnsi="Arial" w:cs="Arial"/>
        </w:rPr>
        <w:t xml:space="preserve">Referral to Treatment </w:t>
      </w:r>
      <w:r w:rsidR="00257819">
        <w:rPr>
          <w:rFonts w:ascii="Arial" w:hAnsi="Arial" w:cs="Arial"/>
        </w:rPr>
        <w:t>(</w:t>
      </w:r>
      <w:r w:rsidR="00734B94" w:rsidRPr="00076BDF">
        <w:rPr>
          <w:rFonts w:ascii="Arial" w:hAnsi="Arial" w:cs="Arial"/>
        </w:rPr>
        <w:t>RTT</w:t>
      </w:r>
      <w:r w:rsidR="00257819">
        <w:rPr>
          <w:rFonts w:ascii="Arial" w:hAnsi="Arial" w:cs="Arial"/>
        </w:rPr>
        <w:t>)</w:t>
      </w:r>
      <w:r w:rsidR="00734B94" w:rsidRPr="00076BDF">
        <w:rPr>
          <w:rFonts w:ascii="Arial" w:hAnsi="Arial" w:cs="Arial"/>
        </w:rPr>
        <w:t xml:space="preserve"> targets</w:t>
      </w:r>
      <w:r w:rsidRPr="00076BDF">
        <w:rPr>
          <w:rFonts w:ascii="Arial" w:hAnsi="Arial" w:cs="Arial"/>
        </w:rPr>
        <w:t xml:space="preserve"> for patients referred to hospital.</w:t>
      </w:r>
      <w:r w:rsidR="00FF6D78" w:rsidRPr="00076BDF">
        <w:rPr>
          <w:rFonts w:ascii="Arial" w:hAnsi="Arial" w:cs="Arial"/>
        </w:rPr>
        <w:t xml:space="preserve"> </w:t>
      </w:r>
      <w:r w:rsidRPr="00076BDF">
        <w:rPr>
          <w:rFonts w:ascii="Arial" w:hAnsi="Arial" w:cs="Arial"/>
        </w:rPr>
        <w:t xml:space="preserve"> </w:t>
      </w:r>
    </w:p>
    <w:p w14:paraId="17ACB30B" w14:textId="1E47669B" w:rsidR="00395D47" w:rsidRDefault="00E9587C" w:rsidP="009D1E29">
      <w:pPr>
        <w:pStyle w:val="Heading1"/>
        <w:numPr>
          <w:ilvl w:val="0"/>
          <w:numId w:val="11"/>
        </w:numPr>
        <w:ind w:left="567" w:hanging="567"/>
        <w:rPr>
          <w:rFonts w:ascii="Arial" w:hAnsi="Arial" w:cs="Arial"/>
          <w:b/>
          <w:bCs/>
          <w:color w:val="000000" w:themeColor="text1"/>
          <w:sz w:val="28"/>
          <w:szCs w:val="28"/>
        </w:rPr>
      </w:pPr>
      <w:bookmarkStart w:id="1" w:name="_Toc185926273"/>
      <w:r w:rsidRPr="00DA0E85">
        <w:rPr>
          <w:rFonts w:ascii="Arial" w:hAnsi="Arial" w:cs="Arial"/>
          <w:b/>
          <w:bCs/>
          <w:color w:val="000000" w:themeColor="text1"/>
          <w:sz w:val="28"/>
          <w:szCs w:val="28"/>
        </w:rPr>
        <w:t>Introduction</w:t>
      </w:r>
      <w:bookmarkEnd w:id="1"/>
    </w:p>
    <w:p w14:paraId="2022CA63" w14:textId="77777777" w:rsidR="00C91DC8" w:rsidRPr="00C91DC8" w:rsidRDefault="00C91DC8" w:rsidP="00C91DC8"/>
    <w:p w14:paraId="17682523" w14:textId="7100C2E4" w:rsidR="00395D47" w:rsidRPr="00BC4AB9" w:rsidRDefault="00E9587C" w:rsidP="009629BD">
      <w:pPr>
        <w:pStyle w:val="ListParagraph"/>
        <w:numPr>
          <w:ilvl w:val="1"/>
          <w:numId w:val="6"/>
        </w:numPr>
        <w:ind w:left="567" w:hanging="567"/>
        <w:rPr>
          <w:rFonts w:ascii="Arial" w:hAnsi="Arial" w:cs="Arial"/>
        </w:rPr>
      </w:pPr>
      <w:r w:rsidRPr="00BC4AB9">
        <w:rPr>
          <w:rFonts w:ascii="Arial" w:hAnsi="Arial" w:cs="Arial"/>
        </w:rPr>
        <w:t xml:space="preserve">The </w:t>
      </w:r>
      <w:r w:rsidR="003B47A1">
        <w:rPr>
          <w:rFonts w:ascii="Arial" w:hAnsi="Arial" w:cs="Arial"/>
        </w:rPr>
        <w:t>ESMSK</w:t>
      </w:r>
      <w:r w:rsidRPr="00BC4AB9">
        <w:rPr>
          <w:rFonts w:ascii="Arial" w:hAnsi="Arial" w:cs="Arial"/>
        </w:rPr>
        <w:t xml:space="preserve"> is committed to efficient management of waiting times; offering timely, fair and</w:t>
      </w:r>
      <w:r w:rsidR="00FF6D78" w:rsidRPr="00BC4AB9">
        <w:rPr>
          <w:rFonts w:ascii="Arial" w:hAnsi="Arial" w:cs="Arial"/>
        </w:rPr>
        <w:t xml:space="preserve">  </w:t>
      </w:r>
      <w:r w:rsidRPr="00BC4AB9">
        <w:rPr>
          <w:rFonts w:ascii="Arial" w:hAnsi="Arial" w:cs="Arial"/>
        </w:rPr>
        <w:t>equal access to high quality care for all patients; and to providing patient choice in accordance with</w:t>
      </w:r>
      <w:r w:rsidR="00FF6D78" w:rsidRPr="00BC4AB9">
        <w:rPr>
          <w:rFonts w:ascii="Arial" w:hAnsi="Arial" w:cs="Arial"/>
        </w:rPr>
        <w:t xml:space="preserve">  </w:t>
      </w:r>
      <w:r w:rsidRPr="00BC4AB9">
        <w:rPr>
          <w:rFonts w:ascii="Arial" w:hAnsi="Arial" w:cs="Arial"/>
        </w:rPr>
        <w:t>the 201</w:t>
      </w:r>
      <w:r w:rsidR="00432C0E">
        <w:rPr>
          <w:rFonts w:ascii="Arial" w:hAnsi="Arial" w:cs="Arial"/>
        </w:rPr>
        <w:t>3</w:t>
      </w:r>
      <w:r w:rsidRPr="00BC4AB9">
        <w:rPr>
          <w:rFonts w:ascii="Arial" w:hAnsi="Arial" w:cs="Arial"/>
        </w:rPr>
        <w:t xml:space="preserve"> NHS Constitution which can be downloaded here using the following link:</w:t>
      </w:r>
      <w:r w:rsidR="00FF6D78" w:rsidRPr="00BC4AB9">
        <w:rPr>
          <w:rFonts w:ascii="Arial" w:hAnsi="Arial" w:cs="Arial"/>
        </w:rPr>
        <w:t xml:space="preserve">  </w:t>
      </w:r>
      <w:hyperlink r:id="rId11" w:history="1">
        <w:r w:rsidRPr="00BC4AB9">
          <w:rPr>
            <w:rStyle w:val="Hyperlink"/>
            <w:rFonts w:ascii="Arial" w:hAnsi="Arial" w:cs="Arial"/>
            <w:szCs w:val="23"/>
          </w:rPr>
          <w:t>http://www.nhs.uk/choiceintheNHS/Rightsandpledges/NHSConstitution/Pages/Overview.aspx</w:t>
        </w:r>
      </w:hyperlink>
      <w:r w:rsidRPr="00BC4AB9">
        <w:rPr>
          <w:rFonts w:ascii="Arial" w:hAnsi="Arial" w:cs="Arial"/>
          <w:szCs w:val="23"/>
        </w:rPr>
        <w:t xml:space="preserve"> </w:t>
      </w:r>
      <w:r w:rsidRPr="00BC4AB9">
        <w:rPr>
          <w:rFonts w:ascii="Arial" w:hAnsi="Arial" w:cs="Arial"/>
        </w:rPr>
        <w:t>and</w:t>
      </w:r>
      <w:r w:rsidR="00FF6D78" w:rsidRPr="00BC4AB9">
        <w:rPr>
          <w:rFonts w:ascii="Arial" w:hAnsi="Arial" w:cs="Arial"/>
        </w:rPr>
        <w:t xml:space="preserve"> </w:t>
      </w:r>
      <w:r w:rsidRPr="00BC4AB9">
        <w:rPr>
          <w:rFonts w:ascii="Arial" w:hAnsi="Arial" w:cs="Arial"/>
        </w:rPr>
        <w:t>Department of Health Referral to Treatment Consultant-Led Waiting Times Rules Suite</w:t>
      </w:r>
      <w:r w:rsidR="00ED77BE">
        <w:rPr>
          <w:rFonts w:ascii="Arial" w:hAnsi="Arial" w:cs="Arial"/>
        </w:rPr>
        <w:t xml:space="preserve">: </w:t>
      </w:r>
      <w:hyperlink r:id="rId12" w:history="1">
        <w:r w:rsidR="005B3A37" w:rsidRPr="006654BC">
          <w:rPr>
            <w:rStyle w:val="Hyperlink"/>
            <w:rFonts w:ascii="Arial" w:hAnsi="Arial" w:cs="Arial"/>
          </w:rPr>
          <w:t>https://www.gov.uk/government/publications/right-to-start-consultant-led-treatment-within-18-weeks</w:t>
        </w:r>
      </w:hyperlink>
      <w:r w:rsidR="005B3A37">
        <w:rPr>
          <w:rFonts w:ascii="Arial" w:hAnsi="Arial" w:cs="Arial"/>
        </w:rPr>
        <w:t xml:space="preserve"> </w:t>
      </w:r>
      <w:r w:rsidR="005B3A37" w:rsidRPr="005B3A37">
        <w:rPr>
          <w:rFonts w:ascii="Arial" w:hAnsi="Arial" w:cs="Arial"/>
        </w:rPr>
        <w:t xml:space="preserve"> </w:t>
      </w:r>
      <w:r w:rsidR="005B3A37">
        <w:rPr>
          <w:rFonts w:ascii="Arial" w:hAnsi="Arial" w:cs="Arial"/>
        </w:rPr>
        <w:t xml:space="preserve"> </w:t>
      </w:r>
      <w:r w:rsidR="00395D47" w:rsidRPr="00BC4AB9">
        <w:rPr>
          <w:rFonts w:ascii="Arial" w:hAnsi="Arial" w:cs="Arial"/>
        </w:rPr>
        <w:br/>
      </w:r>
    </w:p>
    <w:p w14:paraId="28530109" w14:textId="6D471575" w:rsidR="00395D47" w:rsidRDefault="00E9587C" w:rsidP="009629BD">
      <w:pPr>
        <w:pStyle w:val="ListParagraph"/>
        <w:numPr>
          <w:ilvl w:val="1"/>
          <w:numId w:val="6"/>
        </w:numPr>
        <w:ind w:left="567" w:hanging="567"/>
        <w:rPr>
          <w:rFonts w:ascii="Arial" w:hAnsi="Arial" w:cs="Arial"/>
        </w:rPr>
      </w:pPr>
      <w:r w:rsidRPr="00395D47">
        <w:rPr>
          <w:rFonts w:ascii="Arial" w:hAnsi="Arial" w:cs="Arial"/>
        </w:rPr>
        <w:t xml:space="preserve">The access policy should be read in full by all </w:t>
      </w:r>
      <w:r w:rsidR="003B47A1">
        <w:rPr>
          <w:rFonts w:ascii="Arial" w:hAnsi="Arial" w:cs="Arial"/>
        </w:rPr>
        <w:t>ESMSK</w:t>
      </w:r>
      <w:r w:rsidRPr="00395D47">
        <w:rPr>
          <w:rFonts w:ascii="Arial" w:hAnsi="Arial" w:cs="Arial"/>
        </w:rPr>
        <w:t xml:space="preserve"> staff as part of their induction. </w:t>
      </w:r>
      <w:r w:rsidR="00FF6D78" w:rsidRPr="00395D47">
        <w:rPr>
          <w:rFonts w:ascii="Arial" w:hAnsi="Arial" w:cs="Arial"/>
        </w:rPr>
        <w:t>The access</w:t>
      </w:r>
      <w:r w:rsidRPr="00395D47">
        <w:rPr>
          <w:rFonts w:ascii="Arial" w:hAnsi="Arial" w:cs="Arial"/>
        </w:rPr>
        <w:t xml:space="preserve"> policy is underpinned by a comprehensive suite of detailed </w:t>
      </w:r>
      <w:r w:rsidR="00257819">
        <w:rPr>
          <w:rFonts w:ascii="Arial" w:hAnsi="Arial" w:cs="Arial"/>
        </w:rPr>
        <w:t>S</w:t>
      </w:r>
      <w:r w:rsidRPr="00395D47">
        <w:rPr>
          <w:rFonts w:ascii="Arial" w:hAnsi="Arial" w:cs="Arial"/>
        </w:rPr>
        <w:t xml:space="preserve">tandard </w:t>
      </w:r>
      <w:r w:rsidR="00257819">
        <w:rPr>
          <w:rFonts w:ascii="Arial" w:hAnsi="Arial" w:cs="Arial"/>
        </w:rPr>
        <w:t>O</w:t>
      </w:r>
      <w:r w:rsidRPr="00395D47">
        <w:rPr>
          <w:rFonts w:ascii="Arial" w:hAnsi="Arial" w:cs="Arial"/>
        </w:rPr>
        <w:t xml:space="preserve">perating </w:t>
      </w:r>
      <w:r w:rsidR="00257819">
        <w:rPr>
          <w:rFonts w:ascii="Arial" w:hAnsi="Arial" w:cs="Arial"/>
        </w:rPr>
        <w:t>P</w:t>
      </w:r>
      <w:r w:rsidR="00FF6D78" w:rsidRPr="00395D47">
        <w:rPr>
          <w:rFonts w:ascii="Arial" w:hAnsi="Arial" w:cs="Arial"/>
        </w:rPr>
        <w:t>rocedures (</w:t>
      </w:r>
      <w:r w:rsidRPr="00395D47">
        <w:rPr>
          <w:rFonts w:ascii="Arial" w:hAnsi="Arial" w:cs="Arial"/>
        </w:rPr>
        <w:t xml:space="preserve">SOPs). All clinical and non-clinical staff must ensure they comply with both the </w:t>
      </w:r>
      <w:r w:rsidR="00FF6D78" w:rsidRPr="00395D47">
        <w:rPr>
          <w:rFonts w:ascii="Arial" w:hAnsi="Arial" w:cs="Arial"/>
        </w:rPr>
        <w:t>principles within</w:t>
      </w:r>
      <w:r w:rsidRPr="00395D47">
        <w:rPr>
          <w:rFonts w:ascii="Arial" w:hAnsi="Arial" w:cs="Arial"/>
        </w:rPr>
        <w:t xml:space="preserve"> this policy and the specific instructions within SOPs.</w:t>
      </w:r>
      <w:r w:rsidR="00FF6D78" w:rsidRPr="00395D47">
        <w:rPr>
          <w:rFonts w:ascii="Arial" w:hAnsi="Arial" w:cs="Arial"/>
        </w:rPr>
        <w:t xml:space="preserve"> </w:t>
      </w:r>
      <w:r w:rsidR="00395D47">
        <w:rPr>
          <w:rFonts w:ascii="Arial" w:hAnsi="Arial" w:cs="Arial"/>
        </w:rPr>
        <w:br/>
      </w:r>
    </w:p>
    <w:p w14:paraId="210AD523" w14:textId="6AE8EE2A" w:rsidR="00076BDF" w:rsidRDefault="003B47A1" w:rsidP="009629BD">
      <w:pPr>
        <w:pStyle w:val="ListParagraph"/>
        <w:numPr>
          <w:ilvl w:val="1"/>
          <w:numId w:val="6"/>
        </w:numPr>
        <w:ind w:left="567" w:hanging="567"/>
        <w:rPr>
          <w:rFonts w:ascii="Arial" w:hAnsi="Arial" w:cs="Arial"/>
        </w:rPr>
      </w:pPr>
      <w:r>
        <w:rPr>
          <w:rFonts w:ascii="Arial" w:hAnsi="Arial" w:cs="Arial"/>
        </w:rPr>
        <w:t>ESMSK</w:t>
      </w:r>
      <w:r w:rsidR="00E9587C" w:rsidRPr="00395D47">
        <w:rPr>
          <w:rFonts w:ascii="Arial" w:hAnsi="Arial" w:cs="Arial"/>
        </w:rPr>
        <w:t xml:space="preserve"> is committed to promoting and providing services which meet the needs of</w:t>
      </w:r>
      <w:r w:rsidR="00ED77BE">
        <w:rPr>
          <w:rFonts w:ascii="Arial" w:hAnsi="Arial" w:cs="Arial"/>
        </w:rPr>
        <w:t xml:space="preserve"> </w:t>
      </w:r>
      <w:r w:rsidR="00FF6D78" w:rsidRPr="00395D47">
        <w:rPr>
          <w:rFonts w:ascii="Arial" w:hAnsi="Arial" w:cs="Arial"/>
        </w:rPr>
        <w:t>individuals</w:t>
      </w:r>
      <w:r w:rsidR="00E9587C" w:rsidRPr="00395D47">
        <w:rPr>
          <w:rFonts w:ascii="Arial" w:hAnsi="Arial" w:cs="Arial"/>
        </w:rPr>
        <w:t xml:space="preserve"> and does not discriminate against any employee, patient or carer. </w:t>
      </w:r>
    </w:p>
    <w:p w14:paraId="3306CA8B" w14:textId="2D25CD72" w:rsidR="00076BDF" w:rsidRDefault="00E9587C" w:rsidP="002C1CC6">
      <w:pPr>
        <w:pStyle w:val="Heading1"/>
        <w:numPr>
          <w:ilvl w:val="0"/>
          <w:numId w:val="11"/>
        </w:numPr>
        <w:spacing w:before="240"/>
        <w:ind w:left="567" w:hanging="567"/>
        <w:rPr>
          <w:rFonts w:ascii="Arial" w:hAnsi="Arial" w:cs="Arial"/>
          <w:b/>
          <w:bCs/>
          <w:color w:val="000000" w:themeColor="text1"/>
          <w:sz w:val="28"/>
          <w:szCs w:val="28"/>
        </w:rPr>
      </w:pPr>
      <w:bookmarkStart w:id="2" w:name="_Toc185926274"/>
      <w:r w:rsidRPr="00557464">
        <w:rPr>
          <w:rFonts w:ascii="Arial" w:hAnsi="Arial" w:cs="Arial"/>
          <w:b/>
          <w:bCs/>
          <w:color w:val="000000" w:themeColor="text1"/>
          <w:sz w:val="28"/>
          <w:szCs w:val="28"/>
        </w:rPr>
        <w:t>Purpose and Sco</w:t>
      </w:r>
      <w:r w:rsidR="00B075CF" w:rsidRPr="00557464">
        <w:rPr>
          <w:rFonts w:ascii="Arial" w:hAnsi="Arial" w:cs="Arial"/>
          <w:b/>
          <w:bCs/>
          <w:color w:val="000000" w:themeColor="text1"/>
          <w:sz w:val="28"/>
          <w:szCs w:val="28"/>
        </w:rPr>
        <w:t>pe</w:t>
      </w:r>
      <w:bookmarkEnd w:id="2"/>
    </w:p>
    <w:p w14:paraId="2F2B6E95" w14:textId="77777777" w:rsidR="00C91DC8" w:rsidRPr="00C91DC8" w:rsidRDefault="00C91DC8" w:rsidP="00C91DC8"/>
    <w:p w14:paraId="60246F48" w14:textId="1A395D8C" w:rsidR="00E9587C" w:rsidRPr="00076BDF" w:rsidRDefault="00E9587C" w:rsidP="009629BD">
      <w:pPr>
        <w:pStyle w:val="ListParagraph"/>
        <w:numPr>
          <w:ilvl w:val="1"/>
          <w:numId w:val="11"/>
        </w:numPr>
        <w:ind w:left="567" w:hanging="567"/>
        <w:rPr>
          <w:rFonts w:ascii="Arial" w:hAnsi="Arial" w:cs="Arial"/>
        </w:rPr>
      </w:pPr>
      <w:r w:rsidRPr="00076BDF">
        <w:rPr>
          <w:rFonts w:ascii="Arial" w:hAnsi="Arial" w:cs="Arial"/>
        </w:rPr>
        <w:t>The purpose of this policy is:</w:t>
      </w:r>
      <w:r w:rsidR="00076BDF">
        <w:rPr>
          <w:rFonts w:ascii="Arial" w:hAnsi="Arial" w:cs="Arial"/>
        </w:rPr>
        <w:br/>
      </w:r>
    </w:p>
    <w:p w14:paraId="70CDF75E" w14:textId="52CEB77D" w:rsidR="00E9587C" w:rsidRPr="00BC5645" w:rsidRDefault="00E9587C" w:rsidP="00210F31">
      <w:pPr>
        <w:pStyle w:val="ListParagraph"/>
        <w:numPr>
          <w:ilvl w:val="0"/>
          <w:numId w:val="7"/>
        </w:numPr>
        <w:rPr>
          <w:rFonts w:ascii="Arial" w:hAnsi="Arial" w:cs="Arial"/>
        </w:rPr>
      </w:pPr>
      <w:r w:rsidRPr="00BC5645">
        <w:rPr>
          <w:rFonts w:ascii="Arial" w:hAnsi="Arial" w:cs="Arial"/>
        </w:rPr>
        <w:t>To ensure that all patients have fair and equitable access to MSK services in accordance with the Equalities Act (2010)</w:t>
      </w:r>
      <w:r w:rsidR="00ED77BE">
        <w:rPr>
          <w:rFonts w:ascii="Arial" w:hAnsi="Arial" w:cs="Arial"/>
        </w:rPr>
        <w:t>.</w:t>
      </w:r>
    </w:p>
    <w:p w14:paraId="2897C5AA" w14:textId="44C26CE5" w:rsidR="00E9587C" w:rsidRPr="00BC5645" w:rsidRDefault="00E9587C" w:rsidP="00210F31">
      <w:pPr>
        <w:pStyle w:val="ListParagraph"/>
        <w:numPr>
          <w:ilvl w:val="0"/>
          <w:numId w:val="7"/>
        </w:numPr>
        <w:rPr>
          <w:rFonts w:ascii="Arial" w:hAnsi="Arial" w:cs="Arial"/>
        </w:rPr>
      </w:pPr>
      <w:r w:rsidRPr="00BC5645">
        <w:rPr>
          <w:rFonts w:ascii="Arial" w:hAnsi="Arial" w:cs="Arial"/>
        </w:rPr>
        <w:t xml:space="preserve">To set out the rules and principles under which </w:t>
      </w:r>
      <w:r w:rsidR="003B47A1">
        <w:rPr>
          <w:rFonts w:ascii="Arial" w:hAnsi="Arial" w:cs="Arial"/>
        </w:rPr>
        <w:t>ESMSK</w:t>
      </w:r>
      <w:r w:rsidR="00257819">
        <w:rPr>
          <w:rFonts w:ascii="Arial" w:hAnsi="Arial" w:cs="Arial"/>
        </w:rPr>
        <w:t xml:space="preserve"> </w:t>
      </w:r>
      <w:r w:rsidRPr="00BC5645">
        <w:rPr>
          <w:rFonts w:ascii="Arial" w:hAnsi="Arial" w:cs="Arial"/>
        </w:rPr>
        <w:t>will operate</w:t>
      </w:r>
      <w:r w:rsidR="00ED77BE">
        <w:rPr>
          <w:rFonts w:ascii="Arial" w:hAnsi="Arial" w:cs="Arial"/>
        </w:rPr>
        <w:t>.</w:t>
      </w:r>
    </w:p>
    <w:p w14:paraId="6186CF9D" w14:textId="53D64DBA" w:rsidR="00E9587C" w:rsidRPr="00BC5645" w:rsidRDefault="00E9587C" w:rsidP="00210F31">
      <w:pPr>
        <w:pStyle w:val="ListParagraph"/>
        <w:numPr>
          <w:ilvl w:val="0"/>
          <w:numId w:val="7"/>
        </w:numPr>
        <w:rPr>
          <w:rFonts w:ascii="Arial" w:hAnsi="Arial" w:cs="Arial"/>
        </w:rPr>
      </w:pPr>
      <w:r w:rsidRPr="00BC5645">
        <w:rPr>
          <w:rFonts w:ascii="Arial" w:hAnsi="Arial" w:cs="Arial"/>
        </w:rPr>
        <w:t>To demonstrate how the rules should be applied to ensure consistent, fair and equitable access and manag</w:t>
      </w:r>
      <w:r w:rsidR="00ED77BE">
        <w:rPr>
          <w:rFonts w:ascii="Arial" w:hAnsi="Arial" w:cs="Arial"/>
        </w:rPr>
        <w:t>ement</w:t>
      </w:r>
      <w:r w:rsidRPr="00BC5645">
        <w:rPr>
          <w:rFonts w:ascii="Arial" w:hAnsi="Arial" w:cs="Arial"/>
        </w:rPr>
        <w:t xml:space="preserve"> according to clinical priorities</w:t>
      </w:r>
      <w:r w:rsidR="00ED77BE">
        <w:rPr>
          <w:rFonts w:ascii="Arial" w:hAnsi="Arial" w:cs="Arial"/>
        </w:rPr>
        <w:t>.</w:t>
      </w:r>
    </w:p>
    <w:p w14:paraId="0BD7B778" w14:textId="136EACAE" w:rsidR="00E9587C" w:rsidRPr="00BC5645" w:rsidRDefault="00E9587C" w:rsidP="00210F31">
      <w:pPr>
        <w:pStyle w:val="ListParagraph"/>
        <w:numPr>
          <w:ilvl w:val="0"/>
          <w:numId w:val="7"/>
        </w:numPr>
        <w:rPr>
          <w:rFonts w:ascii="Arial" w:hAnsi="Arial" w:cs="Arial"/>
        </w:rPr>
      </w:pPr>
      <w:r w:rsidRPr="00BC5645">
        <w:rPr>
          <w:rFonts w:ascii="Arial" w:hAnsi="Arial" w:cs="Arial"/>
        </w:rPr>
        <w:t xml:space="preserve">To give staff working within </w:t>
      </w:r>
      <w:r w:rsidR="003B47A1">
        <w:rPr>
          <w:rFonts w:ascii="Arial" w:hAnsi="Arial" w:cs="Arial"/>
        </w:rPr>
        <w:t>ESMSK</w:t>
      </w:r>
      <w:r w:rsidRPr="00BC5645">
        <w:rPr>
          <w:rFonts w:ascii="Arial" w:hAnsi="Arial" w:cs="Arial"/>
        </w:rPr>
        <w:t xml:space="preserve"> clear direction on the application of the NHS constitution in relation to waiting times</w:t>
      </w:r>
      <w:r w:rsidR="00ED77BE">
        <w:rPr>
          <w:rFonts w:ascii="Arial" w:hAnsi="Arial" w:cs="Arial"/>
        </w:rPr>
        <w:t>.</w:t>
      </w:r>
    </w:p>
    <w:p w14:paraId="6DA62C9D" w14:textId="77777777" w:rsidR="00E9587C" w:rsidRPr="00BC5645" w:rsidRDefault="00E9587C" w:rsidP="00210F31">
      <w:pPr>
        <w:pStyle w:val="Default"/>
        <w:rPr>
          <w:sz w:val="23"/>
          <w:szCs w:val="23"/>
        </w:rPr>
      </w:pPr>
    </w:p>
    <w:p w14:paraId="24BCF5F8" w14:textId="056DE102" w:rsidR="00991EE2" w:rsidRDefault="00E9587C" w:rsidP="009629BD">
      <w:pPr>
        <w:pStyle w:val="ListParagraph"/>
        <w:numPr>
          <w:ilvl w:val="1"/>
          <w:numId w:val="11"/>
        </w:numPr>
        <w:ind w:left="567" w:hanging="567"/>
        <w:rPr>
          <w:rFonts w:ascii="Arial" w:hAnsi="Arial" w:cs="Arial"/>
        </w:rPr>
      </w:pPr>
      <w:r w:rsidRPr="00991EE2">
        <w:rPr>
          <w:rFonts w:ascii="Arial" w:hAnsi="Arial" w:cs="Arial"/>
        </w:rPr>
        <w:t xml:space="preserve">This document sets out to define the service standards patients can expect to receive from </w:t>
      </w:r>
      <w:r w:rsidR="003B47A1">
        <w:rPr>
          <w:rFonts w:ascii="Arial" w:hAnsi="Arial" w:cs="Arial"/>
        </w:rPr>
        <w:t>ESMSK</w:t>
      </w:r>
      <w:r w:rsidRPr="00991EE2">
        <w:rPr>
          <w:rFonts w:ascii="Arial" w:hAnsi="Arial" w:cs="Arial"/>
        </w:rPr>
        <w:t xml:space="preserve"> in accordance with both </w:t>
      </w:r>
      <w:r w:rsidR="00017FD0">
        <w:rPr>
          <w:rFonts w:ascii="Arial" w:hAnsi="Arial" w:cs="Arial"/>
        </w:rPr>
        <w:t>n</w:t>
      </w:r>
      <w:r w:rsidRPr="00991EE2">
        <w:rPr>
          <w:rFonts w:ascii="Arial" w:hAnsi="Arial" w:cs="Arial"/>
        </w:rPr>
        <w:t xml:space="preserve">ational </w:t>
      </w:r>
      <w:r w:rsidR="00017FD0">
        <w:rPr>
          <w:rFonts w:ascii="Arial" w:hAnsi="Arial" w:cs="Arial"/>
        </w:rPr>
        <w:t>g</w:t>
      </w:r>
      <w:r w:rsidRPr="00991EE2">
        <w:rPr>
          <w:rFonts w:ascii="Arial" w:hAnsi="Arial" w:cs="Arial"/>
        </w:rPr>
        <w:t>uidelines and locally agreed rules.</w:t>
      </w:r>
      <w:r w:rsidR="00991EE2">
        <w:rPr>
          <w:rFonts w:ascii="Arial" w:hAnsi="Arial" w:cs="Arial"/>
        </w:rPr>
        <w:br/>
      </w:r>
    </w:p>
    <w:p w14:paraId="64644674" w14:textId="4DFC85F7" w:rsidR="00991EE2" w:rsidRDefault="00E9587C" w:rsidP="009629BD">
      <w:pPr>
        <w:pStyle w:val="ListParagraph"/>
        <w:numPr>
          <w:ilvl w:val="1"/>
          <w:numId w:val="11"/>
        </w:numPr>
        <w:ind w:left="567" w:hanging="567"/>
        <w:rPr>
          <w:rFonts w:ascii="Arial" w:hAnsi="Arial" w:cs="Arial"/>
        </w:rPr>
      </w:pPr>
      <w:r w:rsidRPr="00991EE2">
        <w:rPr>
          <w:rFonts w:ascii="Arial" w:hAnsi="Arial" w:cs="Arial"/>
        </w:rPr>
        <w:lastRenderedPageBreak/>
        <w:t>This policy details how patients should be supported throughout all stages of their patient pathway including</w:t>
      </w:r>
      <w:r w:rsidR="0091061F">
        <w:rPr>
          <w:rFonts w:ascii="Arial" w:hAnsi="Arial" w:cs="Arial"/>
        </w:rPr>
        <w:t xml:space="preserve"> </w:t>
      </w:r>
      <w:r w:rsidRPr="00991EE2">
        <w:rPr>
          <w:rFonts w:ascii="Arial" w:hAnsi="Arial" w:cs="Arial"/>
        </w:rPr>
        <w:t>diagnostics and includes: Referral Management, Booking Notice Requirements, Patient Choice and Waiting List management for all stages of the referral to treatment for MSK patients.</w:t>
      </w:r>
      <w:r w:rsidR="00991EE2">
        <w:rPr>
          <w:rFonts w:ascii="Arial" w:hAnsi="Arial" w:cs="Arial"/>
        </w:rPr>
        <w:br/>
      </w:r>
    </w:p>
    <w:p w14:paraId="2DF95451" w14:textId="67DBA486" w:rsidR="00991EE2" w:rsidRDefault="00E9587C" w:rsidP="009629BD">
      <w:pPr>
        <w:pStyle w:val="ListParagraph"/>
        <w:numPr>
          <w:ilvl w:val="1"/>
          <w:numId w:val="11"/>
        </w:numPr>
        <w:ind w:left="567" w:hanging="567"/>
        <w:rPr>
          <w:rFonts w:ascii="Arial" w:hAnsi="Arial" w:cs="Arial"/>
        </w:rPr>
      </w:pPr>
      <w:r w:rsidRPr="00991EE2">
        <w:rPr>
          <w:rFonts w:ascii="Arial" w:hAnsi="Arial" w:cs="Arial"/>
        </w:rPr>
        <w:t>Every process will be clear and transparent to patients and partner organisations (including sub-contractors) and will be open to inspection, monitoring and audit.</w:t>
      </w:r>
      <w:r w:rsidR="00991EE2">
        <w:rPr>
          <w:rFonts w:ascii="Arial" w:hAnsi="Arial" w:cs="Arial"/>
        </w:rPr>
        <w:br/>
      </w:r>
    </w:p>
    <w:p w14:paraId="4767BF4E" w14:textId="704397B9" w:rsidR="00991EE2" w:rsidRDefault="00E9587C" w:rsidP="009629BD">
      <w:pPr>
        <w:pStyle w:val="ListParagraph"/>
        <w:numPr>
          <w:ilvl w:val="1"/>
          <w:numId w:val="11"/>
        </w:numPr>
        <w:ind w:left="567" w:hanging="567"/>
        <w:rPr>
          <w:rFonts w:ascii="Arial" w:hAnsi="Arial" w:cs="Arial"/>
        </w:rPr>
      </w:pPr>
      <w:r w:rsidRPr="00991EE2">
        <w:rPr>
          <w:rFonts w:ascii="Arial" w:hAnsi="Arial" w:cs="Arial"/>
        </w:rPr>
        <w:t xml:space="preserve">This document also defines the accountabilities and responsibilities of those involved in the processes detailed in this policy. All staff are responsible for understanding the rules and guidance which apply, and for ensuring their practices are consistent with the requirements of this policy. </w:t>
      </w:r>
      <w:r w:rsidR="00991EE2">
        <w:rPr>
          <w:rFonts w:ascii="Arial" w:hAnsi="Arial" w:cs="Arial"/>
        </w:rPr>
        <w:br/>
      </w:r>
    </w:p>
    <w:p w14:paraId="21D28564" w14:textId="7C99FED1" w:rsidR="009463E9" w:rsidRDefault="00E9587C" w:rsidP="009629BD">
      <w:pPr>
        <w:pStyle w:val="ListParagraph"/>
        <w:numPr>
          <w:ilvl w:val="1"/>
          <w:numId w:val="11"/>
        </w:numPr>
        <w:ind w:left="567" w:hanging="567"/>
        <w:rPr>
          <w:rFonts w:ascii="Arial" w:hAnsi="Arial" w:cs="Arial"/>
        </w:rPr>
      </w:pPr>
      <w:r w:rsidRPr="00991EE2">
        <w:rPr>
          <w:rFonts w:ascii="Arial" w:hAnsi="Arial" w:cs="Arial"/>
        </w:rPr>
        <w:t xml:space="preserve">Any changes to </w:t>
      </w:r>
      <w:r w:rsidR="00017FD0">
        <w:rPr>
          <w:rFonts w:ascii="Arial" w:hAnsi="Arial" w:cs="Arial"/>
        </w:rPr>
        <w:t>n</w:t>
      </w:r>
      <w:r w:rsidRPr="00991EE2">
        <w:rPr>
          <w:rFonts w:ascii="Arial" w:hAnsi="Arial" w:cs="Arial"/>
        </w:rPr>
        <w:t xml:space="preserve">ational or </w:t>
      </w:r>
      <w:r w:rsidR="00017FD0">
        <w:rPr>
          <w:rFonts w:ascii="Arial" w:hAnsi="Arial" w:cs="Arial"/>
        </w:rPr>
        <w:t>l</w:t>
      </w:r>
      <w:r w:rsidRPr="00991EE2">
        <w:rPr>
          <w:rFonts w:ascii="Arial" w:hAnsi="Arial" w:cs="Arial"/>
        </w:rPr>
        <w:t xml:space="preserve">ocal </w:t>
      </w:r>
      <w:r w:rsidR="00017FD0">
        <w:rPr>
          <w:rFonts w:ascii="Arial" w:hAnsi="Arial" w:cs="Arial"/>
        </w:rPr>
        <w:t>p</w:t>
      </w:r>
      <w:r w:rsidRPr="00991EE2">
        <w:rPr>
          <w:rFonts w:ascii="Arial" w:hAnsi="Arial" w:cs="Arial"/>
        </w:rPr>
        <w:t>olicy coming into effect after the publishing date of this document will supersede the guidance given herein. An updated edition of this document, incorporating the policy changes, should be published and made available to staff and patients as soon as possible following the changes.</w:t>
      </w:r>
      <w:r w:rsidR="00FF6D78" w:rsidRPr="00991EE2">
        <w:rPr>
          <w:rFonts w:ascii="Arial" w:hAnsi="Arial" w:cs="Arial"/>
        </w:rPr>
        <w:t xml:space="preserve"> </w:t>
      </w:r>
    </w:p>
    <w:p w14:paraId="22B07644" w14:textId="2BA9D38F" w:rsidR="002C1CC6" w:rsidRDefault="00E9587C" w:rsidP="002C1CC6">
      <w:pPr>
        <w:pStyle w:val="Heading1"/>
        <w:numPr>
          <w:ilvl w:val="0"/>
          <w:numId w:val="11"/>
        </w:numPr>
        <w:spacing w:before="240"/>
        <w:ind w:left="567" w:hanging="567"/>
        <w:rPr>
          <w:rFonts w:ascii="Arial" w:hAnsi="Arial" w:cs="Arial"/>
          <w:b/>
          <w:bCs/>
          <w:color w:val="000000" w:themeColor="text1"/>
          <w:sz w:val="28"/>
          <w:szCs w:val="28"/>
        </w:rPr>
      </w:pPr>
      <w:bookmarkStart w:id="3" w:name="_Toc185926275"/>
      <w:r w:rsidRPr="00557464">
        <w:rPr>
          <w:rFonts w:ascii="Arial" w:hAnsi="Arial" w:cs="Arial"/>
          <w:b/>
          <w:bCs/>
          <w:color w:val="000000" w:themeColor="text1"/>
          <w:sz w:val="28"/>
          <w:szCs w:val="28"/>
        </w:rPr>
        <w:t>Roles and Responsibilities</w:t>
      </w:r>
      <w:bookmarkEnd w:id="3"/>
    </w:p>
    <w:p w14:paraId="5633E999" w14:textId="77777777" w:rsidR="00C91DC8" w:rsidRPr="00C91DC8" w:rsidRDefault="00C91DC8" w:rsidP="00C91DC8"/>
    <w:p w14:paraId="769C415A" w14:textId="723867CC" w:rsidR="009463E9" w:rsidRPr="009463E9" w:rsidRDefault="00FF6D78" w:rsidP="009629BD">
      <w:pPr>
        <w:pStyle w:val="ListParagraph"/>
        <w:numPr>
          <w:ilvl w:val="1"/>
          <w:numId w:val="11"/>
        </w:numPr>
        <w:ind w:left="567" w:hanging="567"/>
        <w:rPr>
          <w:rFonts w:ascii="Arial" w:hAnsi="Arial" w:cs="Arial"/>
        </w:rPr>
      </w:pPr>
      <w:r w:rsidRPr="009463E9">
        <w:rPr>
          <w:rFonts w:ascii="Arial" w:hAnsi="Arial" w:cs="Arial"/>
        </w:rPr>
        <w:t>All</w:t>
      </w:r>
      <w:r w:rsidR="00E9587C" w:rsidRPr="009463E9">
        <w:rPr>
          <w:rFonts w:ascii="Arial" w:hAnsi="Arial" w:cs="Arial"/>
        </w:rPr>
        <w:t xml:space="preserve"> staff are required to be compliant with this access policy and their responsibilities towards </w:t>
      </w:r>
      <w:r w:rsidRPr="009463E9">
        <w:rPr>
          <w:rFonts w:ascii="Arial" w:hAnsi="Arial" w:cs="Arial"/>
        </w:rPr>
        <w:t xml:space="preserve">the </w:t>
      </w:r>
      <w:proofErr w:type="gramStart"/>
      <w:r w:rsidRPr="009463E9">
        <w:rPr>
          <w:rFonts w:ascii="Arial" w:hAnsi="Arial" w:cs="Arial"/>
        </w:rPr>
        <w:t>day</w:t>
      </w:r>
      <w:r w:rsidR="00E9587C" w:rsidRPr="009463E9">
        <w:rPr>
          <w:rFonts w:ascii="Arial" w:hAnsi="Arial" w:cs="Arial"/>
        </w:rPr>
        <w:t xml:space="preserve"> to day</w:t>
      </w:r>
      <w:proofErr w:type="gramEnd"/>
      <w:r w:rsidR="00E9587C" w:rsidRPr="009463E9">
        <w:rPr>
          <w:rFonts w:ascii="Arial" w:hAnsi="Arial" w:cs="Arial"/>
        </w:rPr>
        <w:t xml:space="preserve"> management and support of achievement of </w:t>
      </w:r>
      <w:r w:rsidR="00017FD0">
        <w:rPr>
          <w:rFonts w:ascii="Arial" w:hAnsi="Arial" w:cs="Arial"/>
        </w:rPr>
        <w:t>RTT</w:t>
      </w:r>
      <w:r w:rsidR="00E9587C" w:rsidRPr="009463E9">
        <w:rPr>
          <w:rFonts w:ascii="Arial" w:hAnsi="Arial" w:cs="Arial"/>
        </w:rPr>
        <w:t xml:space="preserve"> access targets.</w:t>
      </w:r>
      <w:r w:rsidR="009463E9">
        <w:rPr>
          <w:rFonts w:ascii="Arial" w:hAnsi="Arial" w:cs="Arial"/>
        </w:rPr>
        <w:t xml:space="preserve"> </w:t>
      </w:r>
      <w:r w:rsidR="00E9587C" w:rsidRPr="009463E9">
        <w:rPr>
          <w:rFonts w:ascii="Arial" w:hAnsi="Arial" w:cs="Arial"/>
        </w:rPr>
        <w:t xml:space="preserve">The roles and responsibilities are defined below: </w:t>
      </w:r>
      <w:r w:rsidR="009463E9" w:rsidRPr="009463E9">
        <w:rPr>
          <w:rFonts w:ascii="Arial" w:hAnsi="Arial" w:cs="Arial"/>
        </w:rPr>
        <w:br/>
      </w:r>
    </w:p>
    <w:p w14:paraId="3319CD44" w14:textId="78F2E8EE" w:rsidR="00D466A1" w:rsidRPr="009463E9" w:rsidRDefault="00E9587C" w:rsidP="009629BD">
      <w:pPr>
        <w:pStyle w:val="ListParagraph"/>
        <w:numPr>
          <w:ilvl w:val="1"/>
          <w:numId w:val="11"/>
        </w:numPr>
        <w:ind w:left="567" w:hanging="567"/>
        <w:rPr>
          <w:rFonts w:ascii="Arial" w:hAnsi="Arial" w:cs="Arial"/>
        </w:rPr>
      </w:pPr>
      <w:r w:rsidRPr="009463E9">
        <w:rPr>
          <w:rFonts w:ascii="Arial" w:hAnsi="Arial" w:cs="Arial"/>
        </w:rPr>
        <w:t xml:space="preserve">Any queries not covered within this policy should be escalated to the relevant line manager </w:t>
      </w:r>
      <w:r w:rsidR="00FF6D78" w:rsidRPr="009463E9">
        <w:rPr>
          <w:rFonts w:ascii="Arial" w:hAnsi="Arial" w:cs="Arial"/>
        </w:rPr>
        <w:t>for clarification</w:t>
      </w:r>
      <w:r w:rsidRPr="009463E9">
        <w:rPr>
          <w:rFonts w:ascii="Arial" w:hAnsi="Arial" w:cs="Arial"/>
        </w:rPr>
        <w:t>.</w:t>
      </w:r>
    </w:p>
    <w:p w14:paraId="32310C43" w14:textId="77777777" w:rsidR="00E9587C" w:rsidRPr="00BC5645" w:rsidRDefault="00E9587C" w:rsidP="00210F31">
      <w:pPr>
        <w:pStyle w:val="ListParagraph"/>
        <w:ind w:left="360"/>
        <w:rPr>
          <w:rFonts w:ascii="Arial" w:hAnsi="Arial" w:cs="Arial"/>
        </w:rPr>
      </w:pPr>
    </w:p>
    <w:p w14:paraId="7BE24F1C" w14:textId="34812510" w:rsidR="009629BD" w:rsidRDefault="005B3A37" w:rsidP="009629BD">
      <w:pPr>
        <w:pStyle w:val="ListParagraph"/>
        <w:numPr>
          <w:ilvl w:val="1"/>
          <w:numId w:val="11"/>
        </w:numPr>
        <w:ind w:left="567" w:hanging="567"/>
        <w:rPr>
          <w:rFonts w:ascii="Arial" w:hAnsi="Arial" w:cs="Arial"/>
          <w:b/>
          <w:sz w:val="24"/>
          <w:szCs w:val="24"/>
        </w:rPr>
      </w:pPr>
      <w:r>
        <w:rPr>
          <w:rFonts w:ascii="Arial" w:hAnsi="Arial" w:cs="Arial"/>
          <w:b/>
          <w:sz w:val="24"/>
          <w:szCs w:val="24"/>
        </w:rPr>
        <w:t>Partnership</w:t>
      </w:r>
      <w:r w:rsidR="00E9587C" w:rsidRPr="00DA0E85">
        <w:rPr>
          <w:rFonts w:ascii="Arial" w:hAnsi="Arial" w:cs="Arial"/>
          <w:b/>
          <w:sz w:val="24"/>
          <w:szCs w:val="24"/>
        </w:rPr>
        <w:t xml:space="preserve"> Director </w:t>
      </w:r>
    </w:p>
    <w:p w14:paraId="3401F064" w14:textId="77777777" w:rsidR="009629BD" w:rsidRPr="009629BD" w:rsidRDefault="009629BD" w:rsidP="009629BD">
      <w:pPr>
        <w:pStyle w:val="ListParagraph"/>
        <w:rPr>
          <w:rFonts w:ascii="Arial" w:hAnsi="Arial" w:cs="Arial"/>
        </w:rPr>
      </w:pPr>
    </w:p>
    <w:p w14:paraId="11D5BA2C" w14:textId="77977BB9" w:rsidR="00854D8B" w:rsidRPr="009629BD" w:rsidRDefault="00E9587C" w:rsidP="009629BD">
      <w:pPr>
        <w:pStyle w:val="ListParagraph"/>
        <w:numPr>
          <w:ilvl w:val="2"/>
          <w:numId w:val="11"/>
        </w:numPr>
        <w:ind w:left="567" w:hanging="567"/>
        <w:rPr>
          <w:rFonts w:ascii="Arial" w:hAnsi="Arial" w:cs="Arial"/>
          <w:b/>
          <w:sz w:val="24"/>
          <w:szCs w:val="24"/>
        </w:rPr>
      </w:pPr>
      <w:r w:rsidRPr="009629BD">
        <w:rPr>
          <w:rFonts w:ascii="Arial" w:hAnsi="Arial" w:cs="Arial"/>
        </w:rPr>
        <w:t xml:space="preserve">The </w:t>
      </w:r>
      <w:r w:rsidR="005B3A37">
        <w:rPr>
          <w:rFonts w:ascii="Arial" w:hAnsi="Arial" w:cs="Arial"/>
        </w:rPr>
        <w:t xml:space="preserve">Partnership </w:t>
      </w:r>
      <w:r w:rsidRPr="009629BD">
        <w:rPr>
          <w:rFonts w:ascii="Arial" w:hAnsi="Arial" w:cs="Arial"/>
        </w:rPr>
        <w:t xml:space="preserve">Director has overall responsibility for the delivery of </w:t>
      </w:r>
      <w:r w:rsidR="00FF6D78" w:rsidRPr="009629BD">
        <w:rPr>
          <w:rFonts w:ascii="Arial" w:hAnsi="Arial" w:cs="Arial"/>
        </w:rPr>
        <w:t>the</w:t>
      </w:r>
      <w:r w:rsidRPr="009629BD">
        <w:rPr>
          <w:rFonts w:ascii="Arial" w:hAnsi="Arial" w:cs="Arial"/>
        </w:rPr>
        <w:t xml:space="preserve"> </w:t>
      </w:r>
      <w:r w:rsidR="003B47A1">
        <w:rPr>
          <w:rFonts w:ascii="Arial" w:hAnsi="Arial" w:cs="Arial"/>
        </w:rPr>
        <w:t>ESMSK</w:t>
      </w:r>
      <w:r w:rsidRPr="009629BD">
        <w:rPr>
          <w:rFonts w:ascii="Arial" w:hAnsi="Arial" w:cs="Arial"/>
        </w:rPr>
        <w:t xml:space="preserve"> </w:t>
      </w:r>
      <w:r w:rsidR="00017FD0" w:rsidRPr="009629BD">
        <w:rPr>
          <w:rFonts w:ascii="Arial" w:hAnsi="Arial" w:cs="Arial"/>
        </w:rPr>
        <w:t>s</w:t>
      </w:r>
      <w:r w:rsidRPr="009629BD">
        <w:rPr>
          <w:rFonts w:ascii="Arial" w:hAnsi="Arial" w:cs="Arial"/>
        </w:rPr>
        <w:t>ervice</w:t>
      </w:r>
      <w:r w:rsidR="005B3A37">
        <w:rPr>
          <w:rFonts w:ascii="Arial" w:hAnsi="Arial" w:cs="Arial"/>
        </w:rPr>
        <w:t>.</w:t>
      </w:r>
      <w:r w:rsidR="00854D8B" w:rsidRPr="009629BD">
        <w:rPr>
          <w:rFonts w:ascii="Arial" w:hAnsi="Arial" w:cs="Arial"/>
        </w:rPr>
        <w:br/>
      </w:r>
    </w:p>
    <w:p w14:paraId="6722E652" w14:textId="0BF41C7A" w:rsidR="00854D8B" w:rsidRPr="00854D8B" w:rsidRDefault="005B3A37" w:rsidP="009629BD">
      <w:pPr>
        <w:pStyle w:val="ListParagraph"/>
        <w:numPr>
          <w:ilvl w:val="1"/>
          <w:numId w:val="11"/>
        </w:numPr>
        <w:ind w:left="567" w:hanging="567"/>
        <w:rPr>
          <w:rFonts w:ascii="Arial" w:hAnsi="Arial" w:cs="Arial"/>
          <w:b/>
          <w:bCs/>
          <w:sz w:val="24"/>
          <w:szCs w:val="24"/>
        </w:rPr>
      </w:pPr>
      <w:r>
        <w:rPr>
          <w:rFonts w:ascii="Arial" w:hAnsi="Arial" w:cs="Arial"/>
          <w:b/>
          <w:bCs/>
          <w:sz w:val="24"/>
          <w:szCs w:val="24"/>
        </w:rPr>
        <w:t xml:space="preserve">Consultant MSK Physiotherapist </w:t>
      </w:r>
      <w:r w:rsidR="00854D8B">
        <w:rPr>
          <w:rFonts w:ascii="Arial" w:hAnsi="Arial" w:cs="Arial"/>
          <w:b/>
          <w:bCs/>
          <w:sz w:val="24"/>
          <w:szCs w:val="24"/>
        </w:rPr>
        <w:br/>
      </w:r>
    </w:p>
    <w:p w14:paraId="5CE01FFA" w14:textId="451229BD" w:rsidR="00D9777F" w:rsidRPr="00854D8B" w:rsidRDefault="00E9587C" w:rsidP="009629BD">
      <w:pPr>
        <w:pStyle w:val="ListParagraph"/>
        <w:numPr>
          <w:ilvl w:val="2"/>
          <w:numId w:val="11"/>
        </w:numPr>
        <w:ind w:left="567" w:hanging="567"/>
        <w:rPr>
          <w:rFonts w:ascii="Arial" w:hAnsi="Arial" w:cs="Arial"/>
          <w:sz w:val="24"/>
          <w:szCs w:val="24"/>
        </w:rPr>
      </w:pPr>
      <w:r w:rsidRPr="00854D8B">
        <w:rPr>
          <w:rFonts w:ascii="Arial" w:hAnsi="Arial" w:cs="Arial"/>
        </w:rPr>
        <w:t xml:space="preserve">The </w:t>
      </w:r>
      <w:r w:rsidR="005B3A37" w:rsidRPr="005B3A37">
        <w:rPr>
          <w:rFonts w:ascii="Arial" w:hAnsi="Arial" w:cs="Arial"/>
        </w:rPr>
        <w:t xml:space="preserve">Consultant MSK Physiotherapist </w:t>
      </w:r>
      <w:r w:rsidR="00ED77BE">
        <w:rPr>
          <w:rFonts w:ascii="Arial" w:hAnsi="Arial" w:cs="Arial"/>
        </w:rPr>
        <w:t>is</w:t>
      </w:r>
      <w:r w:rsidRPr="00854D8B">
        <w:rPr>
          <w:rFonts w:ascii="Arial" w:hAnsi="Arial" w:cs="Arial"/>
        </w:rPr>
        <w:t xml:space="preserve"> responsible for advising on the implementation</w:t>
      </w:r>
      <w:r w:rsidR="00FF6D78" w:rsidRPr="00854D8B">
        <w:rPr>
          <w:rFonts w:ascii="Arial" w:hAnsi="Arial" w:cs="Arial"/>
        </w:rPr>
        <w:t xml:space="preserve"> </w:t>
      </w:r>
      <w:r w:rsidR="00BC5645" w:rsidRPr="00854D8B">
        <w:rPr>
          <w:rFonts w:ascii="Arial" w:hAnsi="Arial" w:cs="Arial"/>
        </w:rPr>
        <w:t>of the p</w:t>
      </w:r>
      <w:r w:rsidRPr="00854D8B">
        <w:rPr>
          <w:rFonts w:ascii="Arial" w:hAnsi="Arial" w:cs="Arial"/>
        </w:rPr>
        <w:t>olicy and the implications for clinical practice. This is particularly relevant to ensure clinicians communicate effectively with patients, clearly setting out the treatment options available to them and agreeing a management plan in collaboration with the patient in a format they understand.</w:t>
      </w:r>
      <w:r w:rsidR="00FF6D78" w:rsidRPr="00854D8B">
        <w:rPr>
          <w:rFonts w:ascii="Arial" w:hAnsi="Arial" w:cs="Arial"/>
        </w:rPr>
        <w:t xml:space="preserve">  </w:t>
      </w:r>
      <w:r w:rsidR="006C346F" w:rsidRPr="00854D8B">
        <w:rPr>
          <w:rFonts w:ascii="Arial" w:hAnsi="Arial" w:cs="Arial"/>
        </w:rPr>
        <w:br/>
      </w:r>
    </w:p>
    <w:p w14:paraId="29BC40A3" w14:textId="08859F92" w:rsidR="00854D8B" w:rsidRPr="00854D8B" w:rsidRDefault="005B3A37" w:rsidP="009629BD">
      <w:pPr>
        <w:pStyle w:val="ListParagraph"/>
        <w:numPr>
          <w:ilvl w:val="1"/>
          <w:numId w:val="11"/>
        </w:numPr>
        <w:ind w:left="567" w:hanging="567"/>
        <w:rPr>
          <w:rFonts w:ascii="Arial" w:hAnsi="Arial" w:cs="Arial"/>
        </w:rPr>
      </w:pPr>
      <w:bookmarkStart w:id="4" w:name="_Hlk181969830"/>
      <w:r>
        <w:rPr>
          <w:rFonts w:ascii="Arial" w:hAnsi="Arial" w:cs="Arial"/>
          <w:b/>
          <w:bCs/>
          <w:sz w:val="24"/>
          <w:szCs w:val="24"/>
        </w:rPr>
        <w:t xml:space="preserve">Assistant Director </w:t>
      </w:r>
      <w:proofErr w:type="gramStart"/>
      <w:r>
        <w:rPr>
          <w:rFonts w:ascii="Arial" w:hAnsi="Arial" w:cs="Arial"/>
          <w:b/>
          <w:bCs/>
          <w:sz w:val="24"/>
          <w:szCs w:val="24"/>
        </w:rPr>
        <w:t>Of</w:t>
      </w:r>
      <w:proofErr w:type="gramEnd"/>
      <w:r>
        <w:rPr>
          <w:rFonts w:ascii="Arial" w:hAnsi="Arial" w:cs="Arial"/>
          <w:b/>
          <w:bCs/>
          <w:sz w:val="24"/>
          <w:szCs w:val="24"/>
        </w:rPr>
        <w:t xml:space="preserve"> Operations &amp; Performance  </w:t>
      </w:r>
      <w:bookmarkEnd w:id="4"/>
      <w:r w:rsidR="00854D8B">
        <w:rPr>
          <w:rFonts w:ascii="Arial" w:hAnsi="Arial" w:cs="Arial"/>
          <w:b/>
          <w:bCs/>
          <w:sz w:val="24"/>
          <w:szCs w:val="24"/>
        </w:rPr>
        <w:br/>
      </w:r>
    </w:p>
    <w:p w14:paraId="5CFCB3BF" w14:textId="3A0CA4BA" w:rsidR="00854D8B" w:rsidRPr="00854D8B" w:rsidRDefault="001C3CAC" w:rsidP="009629BD">
      <w:pPr>
        <w:pStyle w:val="ListParagraph"/>
        <w:numPr>
          <w:ilvl w:val="2"/>
          <w:numId w:val="11"/>
        </w:numPr>
        <w:ind w:left="567" w:hanging="567"/>
        <w:rPr>
          <w:rFonts w:ascii="Arial" w:hAnsi="Arial" w:cs="Arial"/>
        </w:rPr>
      </w:pPr>
      <w:r w:rsidRPr="00854D8B">
        <w:rPr>
          <w:rFonts w:ascii="Arial" w:hAnsi="Arial" w:cs="Arial"/>
          <w:color w:val="000000" w:themeColor="text1"/>
        </w:rPr>
        <w:t xml:space="preserve">The </w:t>
      </w:r>
      <w:r w:rsidR="005B3A37" w:rsidRPr="005B3A37">
        <w:rPr>
          <w:rFonts w:ascii="Arial" w:hAnsi="Arial" w:cs="Arial"/>
          <w:color w:val="000000" w:themeColor="text1"/>
        </w:rPr>
        <w:t xml:space="preserve">Assistant Director </w:t>
      </w:r>
      <w:proofErr w:type="gramStart"/>
      <w:r w:rsidR="005B3A37" w:rsidRPr="005B3A37">
        <w:rPr>
          <w:rFonts w:ascii="Arial" w:hAnsi="Arial" w:cs="Arial"/>
          <w:color w:val="000000" w:themeColor="text1"/>
        </w:rPr>
        <w:t>Of</w:t>
      </w:r>
      <w:proofErr w:type="gramEnd"/>
      <w:r w:rsidR="005B3A37" w:rsidRPr="005B3A37">
        <w:rPr>
          <w:rFonts w:ascii="Arial" w:hAnsi="Arial" w:cs="Arial"/>
          <w:color w:val="000000" w:themeColor="text1"/>
        </w:rPr>
        <w:t xml:space="preserve"> Operations &amp; Performance </w:t>
      </w:r>
      <w:r w:rsidRPr="00854D8B">
        <w:rPr>
          <w:rFonts w:ascii="Arial" w:hAnsi="Arial" w:cs="Arial"/>
          <w:color w:val="000000" w:themeColor="text1"/>
        </w:rPr>
        <w:t>is</w:t>
      </w:r>
      <w:r w:rsidR="00E9587C" w:rsidRPr="00854D8B">
        <w:rPr>
          <w:rFonts w:ascii="Arial" w:hAnsi="Arial" w:cs="Arial"/>
          <w:color w:val="000000" w:themeColor="text1"/>
        </w:rPr>
        <w:t xml:space="preserve"> responsible for day to day delivery of operational and</w:t>
      </w:r>
      <w:r w:rsidR="00D466A1" w:rsidRPr="00854D8B">
        <w:rPr>
          <w:rFonts w:ascii="Arial" w:hAnsi="Arial" w:cs="Arial"/>
          <w:color w:val="000000" w:themeColor="text1"/>
        </w:rPr>
        <w:t xml:space="preserve"> </w:t>
      </w:r>
      <w:r w:rsidR="00E9587C" w:rsidRPr="00854D8B">
        <w:rPr>
          <w:rFonts w:ascii="Arial" w:hAnsi="Arial" w:cs="Arial"/>
          <w:color w:val="000000" w:themeColor="text1"/>
        </w:rPr>
        <w:t xml:space="preserve">performance standards, accountable to the </w:t>
      </w:r>
      <w:r w:rsidR="005B3A37">
        <w:rPr>
          <w:rFonts w:ascii="Arial" w:hAnsi="Arial" w:cs="Arial"/>
          <w:color w:val="000000" w:themeColor="text1"/>
        </w:rPr>
        <w:t>Partnership</w:t>
      </w:r>
      <w:r w:rsidR="00E9587C" w:rsidRPr="00854D8B">
        <w:rPr>
          <w:rFonts w:ascii="Arial" w:hAnsi="Arial" w:cs="Arial"/>
          <w:color w:val="000000" w:themeColor="text1"/>
        </w:rPr>
        <w:t xml:space="preserve"> Director</w:t>
      </w:r>
      <w:r w:rsidR="00D466A1" w:rsidRPr="00854D8B">
        <w:rPr>
          <w:rFonts w:ascii="Arial" w:hAnsi="Arial" w:cs="Arial"/>
          <w:color w:val="000000" w:themeColor="text1"/>
        </w:rPr>
        <w:t xml:space="preserve"> for all aspects of </w:t>
      </w:r>
      <w:r w:rsidR="0053608B" w:rsidRPr="00854D8B">
        <w:rPr>
          <w:rFonts w:ascii="Arial" w:hAnsi="Arial" w:cs="Arial"/>
          <w:color w:val="000000" w:themeColor="text1"/>
        </w:rPr>
        <w:t>community-based</w:t>
      </w:r>
      <w:r w:rsidR="00D466A1" w:rsidRPr="00854D8B">
        <w:rPr>
          <w:rFonts w:ascii="Arial" w:hAnsi="Arial" w:cs="Arial"/>
          <w:color w:val="000000" w:themeColor="text1"/>
        </w:rPr>
        <w:t xml:space="preserve"> services. </w:t>
      </w:r>
      <w:r w:rsidR="00854D8B">
        <w:rPr>
          <w:rFonts w:ascii="Arial" w:hAnsi="Arial" w:cs="Arial"/>
          <w:color w:val="000000" w:themeColor="text1"/>
        </w:rPr>
        <w:br/>
      </w:r>
    </w:p>
    <w:p w14:paraId="30D71A19" w14:textId="3BAB43C8" w:rsidR="00854D8B" w:rsidRPr="00854D8B" w:rsidRDefault="00D466A1" w:rsidP="009629BD">
      <w:pPr>
        <w:pStyle w:val="ListParagraph"/>
        <w:numPr>
          <w:ilvl w:val="2"/>
          <w:numId w:val="11"/>
        </w:numPr>
        <w:ind w:left="567" w:hanging="567"/>
        <w:rPr>
          <w:rFonts w:ascii="Arial" w:hAnsi="Arial" w:cs="Arial"/>
        </w:rPr>
      </w:pPr>
      <w:r w:rsidRPr="00854D8B">
        <w:rPr>
          <w:rFonts w:ascii="Arial" w:hAnsi="Arial" w:cs="Arial"/>
          <w:color w:val="000000" w:themeColor="text1"/>
        </w:rPr>
        <w:t>Th</w:t>
      </w:r>
      <w:r w:rsidR="00ED77BE">
        <w:rPr>
          <w:rFonts w:ascii="Arial" w:hAnsi="Arial" w:cs="Arial"/>
          <w:color w:val="000000" w:themeColor="text1"/>
        </w:rPr>
        <w:t xml:space="preserve">e </w:t>
      </w:r>
      <w:r w:rsidR="005B3A37" w:rsidRPr="005B3A37">
        <w:rPr>
          <w:rFonts w:ascii="Arial" w:hAnsi="Arial" w:cs="Arial"/>
          <w:color w:val="000000" w:themeColor="text1"/>
        </w:rPr>
        <w:t xml:space="preserve">Assistant Director </w:t>
      </w:r>
      <w:proofErr w:type="gramStart"/>
      <w:r w:rsidR="005B3A37" w:rsidRPr="005B3A37">
        <w:rPr>
          <w:rFonts w:ascii="Arial" w:hAnsi="Arial" w:cs="Arial"/>
          <w:color w:val="000000" w:themeColor="text1"/>
        </w:rPr>
        <w:t>Of</w:t>
      </w:r>
      <w:proofErr w:type="gramEnd"/>
      <w:r w:rsidR="005B3A37" w:rsidRPr="005B3A37">
        <w:rPr>
          <w:rFonts w:ascii="Arial" w:hAnsi="Arial" w:cs="Arial"/>
          <w:color w:val="000000" w:themeColor="text1"/>
        </w:rPr>
        <w:t xml:space="preserve"> Operations &amp; Performance </w:t>
      </w:r>
      <w:r w:rsidR="00E9587C" w:rsidRPr="00854D8B">
        <w:rPr>
          <w:rFonts w:ascii="Arial" w:hAnsi="Arial" w:cs="Arial"/>
          <w:color w:val="000000" w:themeColor="text1"/>
        </w:rPr>
        <w:t>ha</w:t>
      </w:r>
      <w:r w:rsidRPr="00854D8B">
        <w:rPr>
          <w:rFonts w:ascii="Arial" w:hAnsi="Arial" w:cs="Arial"/>
          <w:color w:val="000000" w:themeColor="text1"/>
        </w:rPr>
        <w:t>s</w:t>
      </w:r>
      <w:r w:rsidR="00E9587C" w:rsidRPr="00854D8B">
        <w:rPr>
          <w:rFonts w:ascii="Arial" w:hAnsi="Arial" w:cs="Arial"/>
          <w:color w:val="000000" w:themeColor="text1"/>
        </w:rPr>
        <w:t xml:space="preserve"> oversight of all patient safety and operational safety checks and must ensure</w:t>
      </w:r>
      <w:r w:rsidR="00FF6D78" w:rsidRPr="00854D8B">
        <w:rPr>
          <w:rFonts w:ascii="Arial" w:hAnsi="Arial" w:cs="Arial"/>
          <w:color w:val="000000" w:themeColor="text1"/>
        </w:rPr>
        <w:t xml:space="preserve"> </w:t>
      </w:r>
      <w:r w:rsidR="00E9587C" w:rsidRPr="00854D8B">
        <w:rPr>
          <w:rFonts w:ascii="Arial" w:hAnsi="Arial" w:cs="Arial"/>
          <w:color w:val="000000" w:themeColor="text1"/>
        </w:rPr>
        <w:t xml:space="preserve">they are appropriately implemented and </w:t>
      </w:r>
      <w:r w:rsidR="00E9587C" w:rsidRPr="00854D8B">
        <w:rPr>
          <w:rFonts w:ascii="Arial" w:hAnsi="Arial" w:cs="Arial"/>
          <w:color w:val="000000" w:themeColor="text1"/>
        </w:rPr>
        <w:lastRenderedPageBreak/>
        <w:t>operationalised in order to prevent unnecessary delays to</w:t>
      </w:r>
      <w:r w:rsidR="00FF6D78" w:rsidRPr="00854D8B">
        <w:rPr>
          <w:rFonts w:ascii="Arial" w:hAnsi="Arial" w:cs="Arial"/>
          <w:color w:val="000000" w:themeColor="text1"/>
        </w:rPr>
        <w:t xml:space="preserve"> </w:t>
      </w:r>
      <w:r w:rsidR="00E9587C" w:rsidRPr="00854D8B">
        <w:rPr>
          <w:rFonts w:ascii="Arial" w:hAnsi="Arial" w:cs="Arial"/>
          <w:color w:val="000000" w:themeColor="text1"/>
        </w:rPr>
        <w:t xml:space="preserve">patient care. </w:t>
      </w:r>
      <w:r w:rsidR="00854D8B">
        <w:rPr>
          <w:rFonts w:ascii="Arial" w:hAnsi="Arial" w:cs="Arial"/>
          <w:color w:val="000000" w:themeColor="text1"/>
        </w:rPr>
        <w:br/>
      </w:r>
    </w:p>
    <w:p w14:paraId="488DAB5F" w14:textId="1EA6EA27" w:rsidR="00854D8B" w:rsidRPr="00854D8B" w:rsidRDefault="00D466A1" w:rsidP="009629BD">
      <w:pPr>
        <w:pStyle w:val="ListParagraph"/>
        <w:numPr>
          <w:ilvl w:val="2"/>
          <w:numId w:val="11"/>
        </w:numPr>
        <w:ind w:left="567" w:hanging="567"/>
        <w:rPr>
          <w:rFonts w:ascii="Arial" w:hAnsi="Arial" w:cs="Arial"/>
        </w:rPr>
      </w:pPr>
      <w:r w:rsidRPr="00854D8B">
        <w:rPr>
          <w:rFonts w:ascii="Arial" w:hAnsi="Arial" w:cs="Arial"/>
          <w:color w:val="000000" w:themeColor="text1"/>
        </w:rPr>
        <w:t xml:space="preserve">The </w:t>
      </w:r>
      <w:r w:rsidR="005B3A37" w:rsidRPr="005B3A37">
        <w:rPr>
          <w:rFonts w:ascii="Arial" w:hAnsi="Arial" w:cs="Arial"/>
          <w:color w:val="000000" w:themeColor="text1"/>
        </w:rPr>
        <w:t xml:space="preserve">Assistant Director </w:t>
      </w:r>
      <w:proofErr w:type="gramStart"/>
      <w:r w:rsidR="005B3A37" w:rsidRPr="005B3A37">
        <w:rPr>
          <w:rFonts w:ascii="Arial" w:hAnsi="Arial" w:cs="Arial"/>
          <w:color w:val="000000" w:themeColor="text1"/>
        </w:rPr>
        <w:t>Of</w:t>
      </w:r>
      <w:proofErr w:type="gramEnd"/>
      <w:r w:rsidR="005B3A37" w:rsidRPr="005B3A37">
        <w:rPr>
          <w:rFonts w:ascii="Arial" w:hAnsi="Arial" w:cs="Arial"/>
          <w:color w:val="000000" w:themeColor="text1"/>
        </w:rPr>
        <w:t xml:space="preserve"> Operations &amp; Performance</w:t>
      </w:r>
      <w:r w:rsidR="005B3A37">
        <w:rPr>
          <w:rFonts w:ascii="Arial" w:hAnsi="Arial" w:cs="Arial"/>
          <w:color w:val="000000" w:themeColor="text1"/>
        </w:rPr>
        <w:t xml:space="preserve"> </w:t>
      </w:r>
      <w:r w:rsidRPr="00854D8B">
        <w:rPr>
          <w:rFonts w:ascii="Arial" w:hAnsi="Arial" w:cs="Arial"/>
          <w:color w:val="000000" w:themeColor="text1"/>
        </w:rPr>
        <w:t>is</w:t>
      </w:r>
      <w:r w:rsidR="00E9587C" w:rsidRPr="00854D8B">
        <w:rPr>
          <w:rFonts w:ascii="Arial" w:hAnsi="Arial" w:cs="Arial"/>
          <w:color w:val="000000" w:themeColor="text1"/>
        </w:rPr>
        <w:t xml:space="preserve"> responsible for the monitoring of waiting times across the community services and proactively</w:t>
      </w:r>
      <w:r w:rsidR="00FF6D78" w:rsidRPr="00854D8B">
        <w:rPr>
          <w:rFonts w:ascii="Arial" w:hAnsi="Arial" w:cs="Arial"/>
          <w:color w:val="000000" w:themeColor="text1"/>
        </w:rPr>
        <w:t xml:space="preserve"> </w:t>
      </w:r>
      <w:r w:rsidR="00E9587C" w:rsidRPr="00854D8B">
        <w:rPr>
          <w:rFonts w:ascii="Arial" w:hAnsi="Arial" w:cs="Arial"/>
          <w:color w:val="000000" w:themeColor="text1"/>
        </w:rPr>
        <w:t>flexing demand and capacity where there are variations.</w:t>
      </w:r>
      <w:r w:rsidR="00854D8B">
        <w:rPr>
          <w:rFonts w:ascii="Arial" w:hAnsi="Arial" w:cs="Arial"/>
          <w:color w:val="000000" w:themeColor="text1"/>
        </w:rPr>
        <w:br/>
      </w:r>
    </w:p>
    <w:p w14:paraId="7F48D8AB" w14:textId="2946845C" w:rsidR="00BA5791" w:rsidRPr="00854D8B" w:rsidRDefault="00D466A1" w:rsidP="009629BD">
      <w:pPr>
        <w:pStyle w:val="ListParagraph"/>
        <w:numPr>
          <w:ilvl w:val="2"/>
          <w:numId w:val="11"/>
        </w:numPr>
        <w:ind w:left="567" w:hanging="567"/>
        <w:rPr>
          <w:rFonts w:ascii="Arial" w:hAnsi="Arial" w:cs="Arial"/>
        </w:rPr>
      </w:pPr>
      <w:r w:rsidRPr="00854D8B">
        <w:rPr>
          <w:rFonts w:ascii="Arial" w:hAnsi="Arial" w:cs="Arial"/>
          <w:color w:val="000000" w:themeColor="text1"/>
        </w:rPr>
        <w:t xml:space="preserve">The </w:t>
      </w:r>
      <w:r w:rsidR="005B3A37">
        <w:rPr>
          <w:rFonts w:ascii="Arial" w:hAnsi="Arial" w:cs="Arial"/>
          <w:color w:val="000000" w:themeColor="text1"/>
        </w:rPr>
        <w:t>A</w:t>
      </w:r>
      <w:r w:rsidR="005B3A37" w:rsidRPr="005B3A37">
        <w:rPr>
          <w:rFonts w:ascii="Arial" w:hAnsi="Arial" w:cs="Arial"/>
          <w:color w:val="000000" w:themeColor="text1"/>
        </w:rPr>
        <w:t xml:space="preserve">ssistant Director </w:t>
      </w:r>
      <w:proofErr w:type="gramStart"/>
      <w:r w:rsidR="005B3A37" w:rsidRPr="005B3A37">
        <w:rPr>
          <w:rFonts w:ascii="Arial" w:hAnsi="Arial" w:cs="Arial"/>
          <w:color w:val="000000" w:themeColor="text1"/>
        </w:rPr>
        <w:t>Of</w:t>
      </w:r>
      <w:proofErr w:type="gramEnd"/>
      <w:r w:rsidR="005B3A37" w:rsidRPr="005B3A37">
        <w:rPr>
          <w:rFonts w:ascii="Arial" w:hAnsi="Arial" w:cs="Arial"/>
          <w:color w:val="000000" w:themeColor="text1"/>
        </w:rPr>
        <w:t xml:space="preserve"> Operations &amp; Performance </w:t>
      </w:r>
      <w:r w:rsidRPr="00854D8B">
        <w:rPr>
          <w:rFonts w:ascii="Arial" w:hAnsi="Arial" w:cs="Arial"/>
          <w:color w:val="000000" w:themeColor="text1"/>
        </w:rPr>
        <w:t xml:space="preserve">is responsible for performance management of external </w:t>
      </w:r>
      <w:r w:rsidR="005B3A37">
        <w:rPr>
          <w:rFonts w:ascii="Arial" w:hAnsi="Arial" w:cs="Arial"/>
          <w:color w:val="000000" w:themeColor="text1"/>
        </w:rPr>
        <w:t xml:space="preserve">subcontracted </w:t>
      </w:r>
      <w:r w:rsidRPr="00854D8B">
        <w:rPr>
          <w:rFonts w:ascii="Arial" w:hAnsi="Arial" w:cs="Arial"/>
          <w:color w:val="000000" w:themeColor="text1"/>
        </w:rPr>
        <w:t xml:space="preserve">providers (i.e. diagnostic providers). </w:t>
      </w:r>
      <w:r w:rsidR="006C346F" w:rsidRPr="00854D8B">
        <w:rPr>
          <w:rFonts w:ascii="Arial" w:hAnsi="Arial" w:cs="Arial"/>
          <w:color w:val="000000" w:themeColor="text1"/>
        </w:rPr>
        <w:br/>
      </w:r>
    </w:p>
    <w:p w14:paraId="2B6BC899" w14:textId="582F5DDF" w:rsidR="00854D8B" w:rsidRPr="00854D8B" w:rsidRDefault="005B3A37" w:rsidP="009629BD">
      <w:pPr>
        <w:pStyle w:val="ListParagraph"/>
        <w:numPr>
          <w:ilvl w:val="1"/>
          <w:numId w:val="11"/>
        </w:numPr>
        <w:ind w:left="567" w:hanging="567"/>
        <w:rPr>
          <w:rFonts w:ascii="Arial" w:hAnsi="Arial" w:cs="Arial"/>
          <w:b/>
          <w:bCs/>
          <w:color w:val="000000" w:themeColor="text1"/>
          <w:sz w:val="24"/>
          <w:szCs w:val="24"/>
        </w:rPr>
      </w:pPr>
      <w:r>
        <w:rPr>
          <w:rFonts w:ascii="Arial" w:hAnsi="Arial" w:cs="Arial"/>
          <w:b/>
          <w:bCs/>
          <w:sz w:val="24"/>
          <w:szCs w:val="24"/>
        </w:rPr>
        <w:t>BI Lead</w:t>
      </w:r>
      <w:r w:rsidR="00854D8B">
        <w:rPr>
          <w:rFonts w:ascii="Arial" w:hAnsi="Arial" w:cs="Arial"/>
          <w:b/>
          <w:bCs/>
          <w:sz w:val="24"/>
          <w:szCs w:val="24"/>
        </w:rPr>
        <w:br/>
      </w:r>
    </w:p>
    <w:p w14:paraId="24E1E674" w14:textId="5E52D2AA" w:rsidR="00854D8B" w:rsidRPr="00854D8B" w:rsidRDefault="005B3A37" w:rsidP="009629BD">
      <w:pPr>
        <w:pStyle w:val="ListParagraph"/>
        <w:numPr>
          <w:ilvl w:val="2"/>
          <w:numId w:val="11"/>
        </w:numPr>
        <w:ind w:left="567" w:hanging="567"/>
        <w:rPr>
          <w:rFonts w:ascii="Arial" w:hAnsi="Arial" w:cs="Arial"/>
          <w:b/>
          <w:bCs/>
          <w:color w:val="000000" w:themeColor="text1"/>
          <w:sz w:val="24"/>
          <w:szCs w:val="24"/>
        </w:rPr>
      </w:pPr>
      <w:r>
        <w:rPr>
          <w:rFonts w:ascii="Arial" w:hAnsi="Arial" w:cs="Arial"/>
        </w:rPr>
        <w:t>The BI lead is</w:t>
      </w:r>
      <w:r w:rsidR="00E77580" w:rsidRPr="00854D8B">
        <w:rPr>
          <w:rFonts w:ascii="Arial" w:hAnsi="Arial" w:cs="Arial"/>
        </w:rPr>
        <w:t xml:space="preserve"> responsible for providing the reports to support validation of pathways and reports to monitor performance and data errors for action in the service.</w:t>
      </w:r>
      <w:r w:rsidR="00FF6D78" w:rsidRPr="00854D8B">
        <w:rPr>
          <w:rFonts w:ascii="Arial" w:hAnsi="Arial" w:cs="Arial"/>
        </w:rPr>
        <w:t xml:space="preserve"> </w:t>
      </w:r>
      <w:r w:rsidR="00854D8B">
        <w:rPr>
          <w:rFonts w:ascii="Arial" w:hAnsi="Arial" w:cs="Arial"/>
        </w:rPr>
        <w:br/>
      </w:r>
    </w:p>
    <w:p w14:paraId="75C534E7" w14:textId="77777777" w:rsidR="00854D8B" w:rsidRPr="00854D8B" w:rsidRDefault="00E77580" w:rsidP="009629BD">
      <w:pPr>
        <w:pStyle w:val="ListParagraph"/>
        <w:numPr>
          <w:ilvl w:val="2"/>
          <w:numId w:val="11"/>
        </w:numPr>
        <w:ind w:left="567" w:hanging="567"/>
        <w:rPr>
          <w:rFonts w:ascii="Arial" w:hAnsi="Arial" w:cs="Arial"/>
          <w:b/>
          <w:bCs/>
          <w:color w:val="000000" w:themeColor="text1"/>
          <w:sz w:val="24"/>
          <w:szCs w:val="24"/>
        </w:rPr>
      </w:pPr>
      <w:r w:rsidRPr="00854D8B">
        <w:rPr>
          <w:rFonts w:ascii="Arial" w:hAnsi="Arial" w:cs="Arial"/>
        </w:rPr>
        <w:t>They are responsible for the development of systems and processes to manage and report information on the service performance across the whole pathway.</w:t>
      </w:r>
      <w:r w:rsidR="00FF6D78" w:rsidRPr="00854D8B">
        <w:rPr>
          <w:rFonts w:ascii="Arial" w:hAnsi="Arial" w:cs="Arial"/>
        </w:rPr>
        <w:t xml:space="preserve"> </w:t>
      </w:r>
      <w:r w:rsidR="00854D8B">
        <w:rPr>
          <w:rFonts w:ascii="Arial" w:hAnsi="Arial" w:cs="Arial"/>
        </w:rPr>
        <w:br/>
      </w:r>
    </w:p>
    <w:p w14:paraId="53505A66" w14:textId="6AD499BF" w:rsidR="00D9777F" w:rsidRPr="005B3A37" w:rsidRDefault="00ED77BE" w:rsidP="0035236A">
      <w:pPr>
        <w:pStyle w:val="ListParagraph"/>
        <w:numPr>
          <w:ilvl w:val="2"/>
          <w:numId w:val="11"/>
        </w:numPr>
        <w:ind w:left="567" w:hanging="567"/>
        <w:rPr>
          <w:rFonts w:ascii="Arial" w:hAnsi="Arial" w:cs="Arial"/>
          <w:b/>
          <w:bCs/>
          <w:color w:val="000000" w:themeColor="text1"/>
          <w:sz w:val="24"/>
          <w:szCs w:val="24"/>
        </w:rPr>
      </w:pPr>
      <w:r>
        <w:rPr>
          <w:rFonts w:ascii="Arial" w:hAnsi="Arial" w:cs="Arial"/>
        </w:rPr>
        <w:t xml:space="preserve">The </w:t>
      </w:r>
      <w:r w:rsidR="00FF6D78" w:rsidRPr="00854D8B">
        <w:rPr>
          <w:rFonts w:ascii="Arial" w:hAnsi="Arial" w:cs="Arial"/>
        </w:rPr>
        <w:t>Business</w:t>
      </w:r>
      <w:r w:rsidR="00BC5645" w:rsidRPr="00854D8B">
        <w:rPr>
          <w:rFonts w:ascii="Arial" w:hAnsi="Arial" w:cs="Arial"/>
        </w:rPr>
        <w:t xml:space="preserve"> Intelligence </w:t>
      </w:r>
      <w:r w:rsidR="00954082">
        <w:rPr>
          <w:rFonts w:ascii="Arial" w:hAnsi="Arial" w:cs="Arial"/>
        </w:rPr>
        <w:t>Lead</w:t>
      </w:r>
      <w:r w:rsidR="00BC5645" w:rsidRPr="00854D8B">
        <w:rPr>
          <w:rFonts w:ascii="Arial" w:hAnsi="Arial" w:cs="Arial"/>
        </w:rPr>
        <w:t xml:space="preserve"> is responsible for liaising with the CSI Team </w:t>
      </w:r>
      <w:r w:rsidR="005B3A37">
        <w:rPr>
          <w:rFonts w:ascii="Arial" w:hAnsi="Arial" w:cs="Arial"/>
        </w:rPr>
        <w:t xml:space="preserve">(HERE) </w:t>
      </w:r>
      <w:r w:rsidR="00BC5645" w:rsidRPr="00854D8B">
        <w:rPr>
          <w:rFonts w:ascii="Arial" w:hAnsi="Arial" w:cs="Arial"/>
        </w:rPr>
        <w:t xml:space="preserve">and for providing appropriate RTT information to the Leadership Team within </w:t>
      </w:r>
      <w:r w:rsidR="003B47A1">
        <w:rPr>
          <w:rFonts w:ascii="Arial" w:hAnsi="Arial" w:cs="Arial"/>
        </w:rPr>
        <w:t>ESMSK</w:t>
      </w:r>
      <w:r w:rsidR="00BC5645" w:rsidRPr="00854D8B">
        <w:rPr>
          <w:rFonts w:ascii="Arial" w:hAnsi="Arial" w:cs="Arial"/>
        </w:rPr>
        <w:t xml:space="preserve">. </w:t>
      </w:r>
      <w:r w:rsidR="006C346F" w:rsidRPr="005B3A37">
        <w:rPr>
          <w:rFonts w:ascii="Arial" w:hAnsi="Arial" w:cs="Arial"/>
        </w:rPr>
        <w:br/>
      </w:r>
    </w:p>
    <w:p w14:paraId="3C439352" w14:textId="28E31AB8" w:rsidR="00854D8B" w:rsidRPr="00854D8B" w:rsidRDefault="00076BDF" w:rsidP="009629BD">
      <w:pPr>
        <w:pStyle w:val="ListParagraph"/>
        <w:numPr>
          <w:ilvl w:val="1"/>
          <w:numId w:val="11"/>
        </w:numPr>
        <w:tabs>
          <w:tab w:val="left" w:pos="426"/>
        </w:tabs>
        <w:ind w:left="567" w:hanging="567"/>
        <w:rPr>
          <w:rFonts w:ascii="Arial" w:hAnsi="Arial" w:cs="Arial"/>
        </w:rPr>
      </w:pPr>
      <w:r>
        <w:rPr>
          <w:rFonts w:ascii="Arial" w:hAnsi="Arial" w:cs="Arial"/>
          <w:b/>
          <w:bCs/>
          <w:sz w:val="24"/>
          <w:szCs w:val="24"/>
        </w:rPr>
        <w:t xml:space="preserve">  </w:t>
      </w:r>
      <w:r w:rsidR="00E77580" w:rsidRPr="00854D8B">
        <w:rPr>
          <w:rFonts w:ascii="Arial" w:hAnsi="Arial" w:cs="Arial"/>
          <w:b/>
          <w:bCs/>
          <w:sz w:val="24"/>
          <w:szCs w:val="24"/>
        </w:rPr>
        <w:t>Clinic</w:t>
      </w:r>
      <w:r w:rsidR="00537625" w:rsidRPr="00854D8B">
        <w:rPr>
          <w:rFonts w:ascii="Arial" w:hAnsi="Arial" w:cs="Arial"/>
          <w:b/>
          <w:bCs/>
          <w:sz w:val="24"/>
          <w:szCs w:val="24"/>
        </w:rPr>
        <w:t>al Staf</w:t>
      </w:r>
      <w:r w:rsidR="00E9681F" w:rsidRPr="00854D8B">
        <w:rPr>
          <w:rFonts w:ascii="Arial" w:hAnsi="Arial" w:cs="Arial"/>
          <w:b/>
          <w:bCs/>
          <w:sz w:val="24"/>
          <w:szCs w:val="24"/>
        </w:rPr>
        <w:t>f</w:t>
      </w:r>
      <w:r w:rsidR="001D2B21">
        <w:rPr>
          <w:rFonts w:ascii="Arial" w:hAnsi="Arial" w:cs="Arial"/>
          <w:b/>
          <w:bCs/>
          <w:sz w:val="24"/>
          <w:szCs w:val="24"/>
        </w:rPr>
        <w:br/>
      </w:r>
    </w:p>
    <w:p w14:paraId="51C53927" w14:textId="042E598B" w:rsidR="001D2B21" w:rsidRPr="001D2B21" w:rsidRDefault="00E77580" w:rsidP="009629BD">
      <w:pPr>
        <w:pStyle w:val="ListParagraph"/>
        <w:numPr>
          <w:ilvl w:val="2"/>
          <w:numId w:val="11"/>
        </w:numPr>
        <w:tabs>
          <w:tab w:val="left" w:pos="426"/>
        </w:tabs>
        <w:ind w:left="567" w:hanging="567"/>
        <w:rPr>
          <w:rFonts w:ascii="Arial" w:hAnsi="Arial" w:cs="Arial"/>
        </w:rPr>
      </w:pPr>
      <w:r w:rsidRPr="00854D8B">
        <w:rPr>
          <w:rFonts w:ascii="Arial" w:hAnsi="Arial" w:cs="Arial"/>
          <w:color w:val="000000" w:themeColor="text1"/>
        </w:rPr>
        <w:t xml:space="preserve">Clinicians are responsible for ensuring contemporaneous entry and maintenance of all up to date and relevant clinical data into the </w:t>
      </w:r>
      <w:r w:rsidR="003B47A1">
        <w:rPr>
          <w:rFonts w:ascii="Arial" w:hAnsi="Arial" w:cs="Arial"/>
          <w:color w:val="000000" w:themeColor="text1"/>
        </w:rPr>
        <w:t>ESMSK</w:t>
      </w:r>
      <w:r w:rsidRPr="00854D8B">
        <w:rPr>
          <w:rFonts w:ascii="Arial" w:hAnsi="Arial" w:cs="Arial"/>
          <w:color w:val="000000" w:themeColor="text1"/>
        </w:rPr>
        <w:t xml:space="preserve"> patient administration system (</w:t>
      </w:r>
      <w:proofErr w:type="spellStart"/>
      <w:r w:rsidRPr="00854D8B">
        <w:rPr>
          <w:rFonts w:ascii="Arial" w:hAnsi="Arial" w:cs="Arial"/>
          <w:color w:val="000000" w:themeColor="text1"/>
        </w:rPr>
        <w:t>SystmOne</w:t>
      </w:r>
      <w:proofErr w:type="spellEnd"/>
      <w:r w:rsidRPr="00854D8B">
        <w:rPr>
          <w:rFonts w:ascii="Arial" w:hAnsi="Arial" w:cs="Arial"/>
          <w:color w:val="000000" w:themeColor="text1"/>
        </w:rPr>
        <w:t xml:space="preserve">). </w:t>
      </w:r>
      <w:r w:rsidR="001D2B21">
        <w:rPr>
          <w:rFonts w:ascii="Arial" w:hAnsi="Arial" w:cs="Arial"/>
          <w:color w:val="000000" w:themeColor="text1"/>
        </w:rPr>
        <w:br/>
      </w:r>
    </w:p>
    <w:p w14:paraId="3025438E" w14:textId="77777777" w:rsidR="001D2B21" w:rsidRPr="001D2B21" w:rsidRDefault="00E77580" w:rsidP="009629BD">
      <w:pPr>
        <w:pStyle w:val="ListParagraph"/>
        <w:numPr>
          <w:ilvl w:val="2"/>
          <w:numId w:val="11"/>
        </w:numPr>
        <w:tabs>
          <w:tab w:val="left" w:pos="426"/>
        </w:tabs>
        <w:ind w:left="567" w:hanging="567"/>
        <w:rPr>
          <w:rFonts w:ascii="Arial" w:hAnsi="Arial" w:cs="Arial"/>
        </w:rPr>
      </w:pPr>
      <w:r w:rsidRPr="001D2B21">
        <w:rPr>
          <w:rFonts w:ascii="Arial" w:hAnsi="Arial" w:cs="Arial"/>
          <w:color w:val="000000" w:themeColor="text1"/>
        </w:rPr>
        <w:t xml:space="preserve">They are responsible for maintaining comprehensive and clear clinical notes and outcomes following every patient appointment or other patient activity (such as a telephone conversation) and accurately recording this onto </w:t>
      </w:r>
      <w:proofErr w:type="spellStart"/>
      <w:r w:rsidRPr="001D2B21">
        <w:rPr>
          <w:rFonts w:ascii="Arial" w:hAnsi="Arial" w:cs="Arial"/>
          <w:color w:val="000000" w:themeColor="text1"/>
        </w:rPr>
        <w:t>SystmOne</w:t>
      </w:r>
      <w:proofErr w:type="spellEnd"/>
      <w:r w:rsidRPr="001D2B21">
        <w:rPr>
          <w:rFonts w:ascii="Arial" w:hAnsi="Arial" w:cs="Arial"/>
          <w:color w:val="000000" w:themeColor="text1"/>
        </w:rPr>
        <w:t>.</w:t>
      </w:r>
      <w:r w:rsidR="00FF6D78" w:rsidRPr="001D2B21">
        <w:rPr>
          <w:rFonts w:ascii="Arial" w:hAnsi="Arial" w:cs="Arial"/>
          <w:color w:val="000000" w:themeColor="text1"/>
        </w:rPr>
        <w:t xml:space="preserve"> </w:t>
      </w:r>
      <w:r w:rsidR="001D2B21">
        <w:rPr>
          <w:rFonts w:ascii="Arial" w:hAnsi="Arial" w:cs="Arial"/>
          <w:color w:val="000000" w:themeColor="text1"/>
        </w:rPr>
        <w:br/>
      </w:r>
    </w:p>
    <w:p w14:paraId="49EB2BB1" w14:textId="77777777" w:rsidR="001D2B21" w:rsidRPr="001D2B21" w:rsidRDefault="00E77580" w:rsidP="009629BD">
      <w:pPr>
        <w:pStyle w:val="ListParagraph"/>
        <w:numPr>
          <w:ilvl w:val="2"/>
          <w:numId w:val="11"/>
        </w:numPr>
        <w:tabs>
          <w:tab w:val="left" w:pos="0"/>
        </w:tabs>
        <w:ind w:left="567" w:hanging="567"/>
        <w:rPr>
          <w:rFonts w:ascii="Arial" w:hAnsi="Arial" w:cs="Arial"/>
        </w:rPr>
      </w:pPr>
      <w:r w:rsidRPr="001D2B21">
        <w:rPr>
          <w:rFonts w:ascii="Arial" w:hAnsi="Arial" w:cs="Arial"/>
          <w:color w:val="000000" w:themeColor="text1"/>
        </w:rPr>
        <w:t>Clinicians are responsible for generating concise yet comprehensive clinical outcome letters using language that is easily understood by their patients and addressed to the patient by way of a summary of what was discussed and outlining the agreed care plan.</w:t>
      </w:r>
      <w:r w:rsidR="001D2B21">
        <w:rPr>
          <w:rFonts w:ascii="Arial" w:hAnsi="Arial" w:cs="Arial"/>
          <w:color w:val="000000" w:themeColor="text1"/>
        </w:rPr>
        <w:br/>
      </w:r>
    </w:p>
    <w:p w14:paraId="3CF3C38C" w14:textId="56A6F493" w:rsidR="00CA661E" w:rsidRPr="00ED7D2D" w:rsidRDefault="00E77580" w:rsidP="00ED7D2D">
      <w:pPr>
        <w:pStyle w:val="ListParagraph"/>
        <w:numPr>
          <w:ilvl w:val="2"/>
          <w:numId w:val="11"/>
        </w:numPr>
        <w:tabs>
          <w:tab w:val="left" w:pos="0"/>
        </w:tabs>
        <w:ind w:left="567" w:hanging="567"/>
        <w:rPr>
          <w:rFonts w:ascii="Arial" w:hAnsi="Arial" w:cs="Arial"/>
        </w:rPr>
      </w:pPr>
      <w:r w:rsidRPr="001D2B21">
        <w:rPr>
          <w:rFonts w:ascii="Arial" w:hAnsi="Arial" w:cs="Arial"/>
          <w:color w:val="000000" w:themeColor="text1"/>
        </w:rPr>
        <w:t xml:space="preserve">Patient treatment/care plans and intentions, appropriate for that stage of the patient pathway, are clearly indicated on </w:t>
      </w:r>
      <w:proofErr w:type="spellStart"/>
      <w:r w:rsidRPr="001D2B21">
        <w:rPr>
          <w:rFonts w:ascii="Arial" w:hAnsi="Arial" w:cs="Arial"/>
          <w:color w:val="000000" w:themeColor="text1"/>
        </w:rPr>
        <w:t>SystmOne</w:t>
      </w:r>
      <w:proofErr w:type="spellEnd"/>
      <w:r w:rsidRPr="001D2B21">
        <w:rPr>
          <w:rFonts w:ascii="Arial" w:hAnsi="Arial" w:cs="Arial"/>
          <w:color w:val="000000" w:themeColor="text1"/>
        </w:rPr>
        <w:t xml:space="preserve"> to enable the start of definitive treatment to be identified easily – for the purposes of accurately measuring </w:t>
      </w:r>
      <w:r w:rsidR="00FF6D78" w:rsidRPr="001D2B21">
        <w:rPr>
          <w:rFonts w:ascii="Arial" w:hAnsi="Arial" w:cs="Arial"/>
          <w:color w:val="000000" w:themeColor="text1"/>
        </w:rPr>
        <w:t>18-week</w:t>
      </w:r>
      <w:r w:rsidRPr="001D2B21">
        <w:rPr>
          <w:rFonts w:ascii="Arial" w:hAnsi="Arial" w:cs="Arial"/>
          <w:color w:val="000000" w:themeColor="text1"/>
        </w:rPr>
        <w:t xml:space="preserve"> RTT waiting times.</w:t>
      </w:r>
      <w:r w:rsidR="00537625" w:rsidRPr="00ED7D2D">
        <w:rPr>
          <w:rFonts w:ascii="Arial" w:hAnsi="Arial" w:cs="Arial"/>
          <w:color w:val="000000" w:themeColor="text1"/>
        </w:rPr>
        <w:br/>
      </w:r>
    </w:p>
    <w:p w14:paraId="2DC70963" w14:textId="3B7074C6" w:rsidR="00E751ED" w:rsidRPr="00E751ED" w:rsidRDefault="00ED7D2D" w:rsidP="009629BD">
      <w:pPr>
        <w:pStyle w:val="ListParagraph"/>
        <w:numPr>
          <w:ilvl w:val="1"/>
          <w:numId w:val="11"/>
        </w:numPr>
        <w:ind w:left="567" w:hanging="567"/>
        <w:rPr>
          <w:rFonts w:ascii="Arial" w:hAnsi="Arial" w:cs="Arial"/>
          <w:sz w:val="24"/>
          <w:szCs w:val="24"/>
        </w:rPr>
      </w:pPr>
      <w:r>
        <w:rPr>
          <w:rFonts w:ascii="Arial" w:hAnsi="Arial" w:cs="Arial"/>
          <w:b/>
          <w:sz w:val="24"/>
          <w:szCs w:val="24"/>
        </w:rPr>
        <w:t xml:space="preserve">Team Leads &amp; Team Managers </w:t>
      </w:r>
      <w:r w:rsidR="00E751ED">
        <w:rPr>
          <w:rFonts w:ascii="Arial" w:hAnsi="Arial" w:cs="Arial"/>
          <w:b/>
          <w:sz w:val="24"/>
          <w:szCs w:val="24"/>
        </w:rPr>
        <w:br/>
      </w:r>
    </w:p>
    <w:p w14:paraId="4DF35273" w14:textId="002853E7" w:rsidR="00ED7D2D" w:rsidRPr="00ED7D2D" w:rsidRDefault="00ED7D2D" w:rsidP="009629BD">
      <w:pPr>
        <w:pStyle w:val="ListParagraph"/>
        <w:numPr>
          <w:ilvl w:val="2"/>
          <w:numId w:val="11"/>
        </w:numPr>
        <w:ind w:left="567" w:hanging="567"/>
        <w:rPr>
          <w:rFonts w:ascii="Arial" w:hAnsi="Arial" w:cs="Arial"/>
          <w:sz w:val="24"/>
          <w:szCs w:val="24"/>
        </w:rPr>
      </w:pPr>
      <w:r>
        <w:rPr>
          <w:rFonts w:ascii="Arial" w:hAnsi="Arial" w:cs="Arial"/>
          <w:color w:val="000000" w:themeColor="text1"/>
        </w:rPr>
        <w:t xml:space="preserve">Team Leads &amp; Team Managers </w:t>
      </w:r>
      <w:r w:rsidR="00E77580" w:rsidRPr="00E751ED">
        <w:rPr>
          <w:rFonts w:ascii="Arial" w:hAnsi="Arial" w:cs="Arial"/>
          <w:color w:val="000000" w:themeColor="text1"/>
        </w:rPr>
        <w:t>are responsible for managing daily demand and capacity within their teams to ensure the timely management of appointment booking, clinical correspondence and RTT status updating.</w:t>
      </w:r>
      <w:r w:rsidR="00FF6D78" w:rsidRPr="00E751ED">
        <w:rPr>
          <w:rFonts w:ascii="Arial" w:hAnsi="Arial" w:cs="Arial"/>
          <w:color w:val="000000" w:themeColor="text1"/>
        </w:rPr>
        <w:t xml:space="preserve"> </w:t>
      </w:r>
      <w:r>
        <w:rPr>
          <w:rFonts w:ascii="Arial" w:hAnsi="Arial" w:cs="Arial"/>
          <w:color w:val="000000" w:themeColor="text1"/>
        </w:rPr>
        <w:br/>
      </w:r>
    </w:p>
    <w:p w14:paraId="0AAEDE45" w14:textId="4F7D42D0" w:rsidR="00ED7D2D" w:rsidRPr="001D2B21" w:rsidRDefault="00ED7D2D" w:rsidP="00ED7D2D">
      <w:pPr>
        <w:pStyle w:val="ListParagraph"/>
        <w:numPr>
          <w:ilvl w:val="2"/>
          <w:numId w:val="11"/>
        </w:numPr>
        <w:ind w:left="567" w:hanging="567"/>
        <w:rPr>
          <w:rFonts w:ascii="Arial" w:hAnsi="Arial" w:cs="Arial"/>
          <w:b/>
          <w:sz w:val="24"/>
          <w:szCs w:val="24"/>
        </w:rPr>
      </w:pPr>
      <w:r>
        <w:rPr>
          <w:rFonts w:ascii="Arial" w:hAnsi="Arial" w:cs="Arial"/>
          <w:color w:val="000000" w:themeColor="text1"/>
        </w:rPr>
        <w:t xml:space="preserve">Team Leads &amp; Team Managers </w:t>
      </w:r>
      <w:r w:rsidRPr="001D2B21">
        <w:rPr>
          <w:rFonts w:ascii="Arial" w:hAnsi="Arial" w:cs="Arial"/>
          <w:color w:val="000000" w:themeColor="text1"/>
        </w:rPr>
        <w:t xml:space="preserve">are responsible for ensuring safe stewardship for patients as they flow through the service. </w:t>
      </w:r>
      <w:r>
        <w:rPr>
          <w:rFonts w:ascii="Arial" w:hAnsi="Arial" w:cs="Arial"/>
          <w:color w:val="000000" w:themeColor="text1"/>
        </w:rPr>
        <w:br/>
      </w:r>
    </w:p>
    <w:p w14:paraId="5BABAA56" w14:textId="5239E33A" w:rsidR="00E751ED" w:rsidRPr="00E751ED" w:rsidRDefault="00ED7D2D" w:rsidP="00ED7D2D">
      <w:pPr>
        <w:pStyle w:val="ListParagraph"/>
        <w:numPr>
          <w:ilvl w:val="2"/>
          <w:numId w:val="11"/>
        </w:numPr>
        <w:ind w:left="567" w:hanging="567"/>
        <w:rPr>
          <w:rFonts w:ascii="Arial" w:hAnsi="Arial" w:cs="Arial"/>
          <w:sz w:val="24"/>
          <w:szCs w:val="24"/>
        </w:rPr>
      </w:pPr>
      <w:r>
        <w:rPr>
          <w:rFonts w:ascii="Arial" w:hAnsi="Arial" w:cs="Arial"/>
          <w:color w:val="000000" w:themeColor="text1"/>
        </w:rPr>
        <w:t>Team Leads &amp; Team Managers are r</w:t>
      </w:r>
      <w:r w:rsidRPr="001D2B21">
        <w:rPr>
          <w:rFonts w:ascii="Arial" w:hAnsi="Arial" w:cs="Arial"/>
          <w:color w:val="000000" w:themeColor="text1"/>
        </w:rPr>
        <w:t>esponsible for clinician rota scheduling.</w:t>
      </w:r>
      <w:r w:rsidR="00E751ED">
        <w:rPr>
          <w:rFonts w:ascii="Arial" w:hAnsi="Arial" w:cs="Arial"/>
          <w:color w:val="000000" w:themeColor="text1"/>
        </w:rPr>
        <w:br/>
      </w:r>
    </w:p>
    <w:p w14:paraId="109D2E96" w14:textId="699D5977" w:rsidR="00E751ED" w:rsidRPr="00E751ED" w:rsidRDefault="00ED7D2D" w:rsidP="009629BD">
      <w:pPr>
        <w:pStyle w:val="ListParagraph"/>
        <w:numPr>
          <w:ilvl w:val="2"/>
          <w:numId w:val="11"/>
        </w:numPr>
        <w:ind w:left="567" w:hanging="567"/>
        <w:rPr>
          <w:rFonts w:ascii="Arial" w:hAnsi="Arial" w:cs="Arial"/>
          <w:sz w:val="24"/>
          <w:szCs w:val="24"/>
        </w:rPr>
      </w:pPr>
      <w:r>
        <w:rPr>
          <w:rFonts w:ascii="Arial" w:hAnsi="Arial" w:cs="Arial"/>
          <w:color w:val="000000" w:themeColor="text1"/>
        </w:rPr>
        <w:lastRenderedPageBreak/>
        <w:t xml:space="preserve">Team Leads &amp; Team Managers </w:t>
      </w:r>
      <w:r w:rsidR="00E77580" w:rsidRPr="00E751ED">
        <w:rPr>
          <w:rFonts w:ascii="Arial" w:hAnsi="Arial" w:cs="Arial"/>
          <w:color w:val="000000" w:themeColor="text1"/>
        </w:rPr>
        <w:t xml:space="preserve">must ensure waiting lists for their area of responsibility are monitored and appropriately managed to avoid any unnecessary delays to patient care. They should escalate issues of increasing wait times or available capacity, higher than expected DNA rates or void appointments to their relevant POM and ensure all clinics are running efficiently. </w:t>
      </w:r>
      <w:r w:rsidR="00E751ED">
        <w:rPr>
          <w:rFonts w:ascii="Arial" w:hAnsi="Arial" w:cs="Arial"/>
          <w:color w:val="000000" w:themeColor="text1"/>
        </w:rPr>
        <w:br/>
      </w:r>
    </w:p>
    <w:p w14:paraId="4FB5D0FD" w14:textId="62B62E1C" w:rsidR="00537625" w:rsidRPr="00E751ED" w:rsidRDefault="00ED7D2D" w:rsidP="009629BD">
      <w:pPr>
        <w:pStyle w:val="ListParagraph"/>
        <w:numPr>
          <w:ilvl w:val="2"/>
          <w:numId w:val="11"/>
        </w:numPr>
        <w:ind w:left="567" w:hanging="567"/>
        <w:rPr>
          <w:rFonts w:ascii="Arial" w:hAnsi="Arial" w:cs="Arial"/>
          <w:sz w:val="24"/>
          <w:szCs w:val="24"/>
        </w:rPr>
      </w:pPr>
      <w:r>
        <w:rPr>
          <w:rFonts w:ascii="Arial" w:hAnsi="Arial" w:cs="Arial"/>
          <w:color w:val="000000" w:themeColor="text1"/>
        </w:rPr>
        <w:t xml:space="preserve">Team Leads &amp; Team Managers </w:t>
      </w:r>
      <w:r w:rsidR="00E77580" w:rsidRPr="00E751ED">
        <w:rPr>
          <w:rFonts w:ascii="Arial" w:hAnsi="Arial" w:cs="Arial"/>
          <w:color w:val="000000" w:themeColor="text1"/>
        </w:rPr>
        <w:t xml:space="preserve">manage the daily monitoring of Patient Safety Check completion by </w:t>
      </w:r>
      <w:r>
        <w:rPr>
          <w:rFonts w:ascii="Arial" w:hAnsi="Arial" w:cs="Arial"/>
          <w:color w:val="000000" w:themeColor="text1"/>
        </w:rPr>
        <w:t>booking administrators</w:t>
      </w:r>
      <w:r w:rsidR="00E77580" w:rsidRPr="00E751ED">
        <w:rPr>
          <w:rFonts w:ascii="Arial" w:hAnsi="Arial" w:cs="Arial"/>
          <w:color w:val="000000" w:themeColor="text1"/>
        </w:rPr>
        <w:t xml:space="preserve"> to ensure no patients are unintentionally displaced along their pathway, and their care subsequently delayed.</w:t>
      </w:r>
      <w:r w:rsidR="00537625" w:rsidRPr="00E751ED">
        <w:rPr>
          <w:rFonts w:ascii="Arial" w:hAnsi="Arial" w:cs="Arial"/>
          <w:color w:val="000000" w:themeColor="text1"/>
        </w:rPr>
        <w:br/>
      </w:r>
    </w:p>
    <w:p w14:paraId="0A9EE331" w14:textId="318A03CF" w:rsidR="00E751ED" w:rsidRPr="00E751ED" w:rsidRDefault="00ED7D2D" w:rsidP="009629BD">
      <w:pPr>
        <w:pStyle w:val="ListParagraph"/>
        <w:numPr>
          <w:ilvl w:val="1"/>
          <w:numId w:val="11"/>
        </w:numPr>
        <w:ind w:left="567" w:hanging="567"/>
        <w:rPr>
          <w:rFonts w:ascii="Arial" w:hAnsi="Arial" w:cs="Arial"/>
          <w:color w:val="000000" w:themeColor="text1"/>
          <w:sz w:val="24"/>
          <w:szCs w:val="24"/>
        </w:rPr>
      </w:pPr>
      <w:r>
        <w:rPr>
          <w:rFonts w:ascii="Arial" w:hAnsi="Arial" w:cs="Arial"/>
          <w:b/>
          <w:bCs/>
          <w:sz w:val="24"/>
          <w:szCs w:val="24"/>
        </w:rPr>
        <w:t xml:space="preserve">Bookings Administrators / </w:t>
      </w:r>
      <w:r w:rsidR="00D54BB6" w:rsidRPr="00E751ED">
        <w:rPr>
          <w:rFonts w:ascii="Arial" w:hAnsi="Arial" w:cs="Arial"/>
          <w:b/>
          <w:bCs/>
          <w:sz w:val="24"/>
          <w:szCs w:val="24"/>
        </w:rPr>
        <w:t xml:space="preserve">Patient Care Advisors (PCAs) </w:t>
      </w:r>
      <w:r>
        <w:rPr>
          <w:rFonts w:ascii="Arial" w:hAnsi="Arial" w:cs="Arial"/>
          <w:b/>
          <w:bCs/>
          <w:sz w:val="24"/>
          <w:szCs w:val="24"/>
        </w:rPr>
        <w:t xml:space="preserve">/ </w:t>
      </w:r>
      <w:r w:rsidR="00D54BB6" w:rsidRPr="00E751ED">
        <w:rPr>
          <w:rFonts w:ascii="Arial" w:hAnsi="Arial" w:cs="Arial"/>
          <w:b/>
          <w:bCs/>
          <w:sz w:val="24"/>
          <w:szCs w:val="24"/>
        </w:rPr>
        <w:t>Team Assistants (TAs)</w:t>
      </w:r>
      <w:r w:rsidR="00E751ED">
        <w:rPr>
          <w:rFonts w:ascii="Arial" w:hAnsi="Arial" w:cs="Arial"/>
          <w:b/>
          <w:bCs/>
          <w:sz w:val="24"/>
          <w:szCs w:val="24"/>
        </w:rPr>
        <w:br/>
      </w:r>
    </w:p>
    <w:p w14:paraId="32D2F083" w14:textId="621A767E" w:rsidR="00E751ED" w:rsidRPr="00ED7D2D" w:rsidRDefault="00ED7D2D" w:rsidP="00ED7D2D">
      <w:pPr>
        <w:pStyle w:val="ListParagraph"/>
        <w:numPr>
          <w:ilvl w:val="2"/>
          <w:numId w:val="11"/>
        </w:numPr>
        <w:rPr>
          <w:rFonts w:ascii="Arial" w:hAnsi="Arial" w:cs="Arial"/>
          <w:color w:val="000000" w:themeColor="text1"/>
        </w:rPr>
      </w:pPr>
      <w:r w:rsidRPr="00ED7D2D">
        <w:rPr>
          <w:rFonts w:ascii="Arial" w:hAnsi="Arial" w:cs="Arial"/>
          <w:color w:val="000000" w:themeColor="text1"/>
        </w:rPr>
        <w:t>Bookings Administrators / Patient Care Advisors (PCAs) / Team Assistants (TAs)</w:t>
      </w:r>
      <w:r>
        <w:rPr>
          <w:rFonts w:ascii="Arial" w:hAnsi="Arial" w:cs="Arial"/>
          <w:color w:val="000000" w:themeColor="text1"/>
        </w:rPr>
        <w:t xml:space="preserve"> are </w:t>
      </w:r>
      <w:r w:rsidR="00D54BB6" w:rsidRPr="00ED7D2D">
        <w:rPr>
          <w:rFonts w:ascii="Arial" w:hAnsi="Arial" w:cs="Arial"/>
          <w:color w:val="000000" w:themeColor="text1"/>
        </w:rPr>
        <w:t>responsible for registering</w:t>
      </w:r>
      <w:r w:rsidR="009629BD" w:rsidRPr="00ED7D2D">
        <w:rPr>
          <w:rFonts w:ascii="Arial" w:hAnsi="Arial" w:cs="Arial"/>
          <w:color w:val="000000" w:themeColor="text1"/>
        </w:rPr>
        <w:t xml:space="preserve"> p</w:t>
      </w:r>
      <w:r w:rsidR="00D54BB6" w:rsidRPr="00ED7D2D">
        <w:rPr>
          <w:rFonts w:ascii="Arial" w:hAnsi="Arial" w:cs="Arial"/>
          <w:color w:val="000000" w:themeColor="text1"/>
        </w:rPr>
        <w:t xml:space="preserve">atients on the </w:t>
      </w:r>
      <w:r w:rsidR="003B47A1" w:rsidRPr="00ED7D2D">
        <w:rPr>
          <w:rFonts w:ascii="Arial" w:hAnsi="Arial" w:cs="Arial"/>
          <w:color w:val="000000" w:themeColor="text1"/>
        </w:rPr>
        <w:t>ESMSK</w:t>
      </w:r>
      <w:r w:rsidR="00D54BB6" w:rsidRPr="00ED7D2D">
        <w:rPr>
          <w:rFonts w:ascii="Arial" w:hAnsi="Arial" w:cs="Arial"/>
          <w:color w:val="000000" w:themeColor="text1"/>
        </w:rPr>
        <w:t xml:space="preserve"> </w:t>
      </w:r>
      <w:r w:rsidR="00FC66AA" w:rsidRPr="00ED7D2D">
        <w:rPr>
          <w:rFonts w:ascii="Arial" w:hAnsi="Arial" w:cs="Arial"/>
          <w:color w:val="000000" w:themeColor="text1"/>
        </w:rPr>
        <w:t>system</w:t>
      </w:r>
      <w:r w:rsidR="00FF6D78" w:rsidRPr="00ED7D2D">
        <w:rPr>
          <w:rFonts w:ascii="Arial" w:hAnsi="Arial" w:cs="Arial"/>
          <w:color w:val="000000" w:themeColor="text1"/>
        </w:rPr>
        <w:t xml:space="preserve"> and</w:t>
      </w:r>
      <w:r w:rsidR="00D54BB6" w:rsidRPr="00ED7D2D">
        <w:rPr>
          <w:rFonts w:ascii="Arial" w:hAnsi="Arial" w:cs="Arial"/>
          <w:color w:val="000000" w:themeColor="text1"/>
        </w:rPr>
        <w:t xml:space="preserve"> booking them into clinic appointments in a timely way that ensures choice of date, time and wherever possible, location. </w:t>
      </w:r>
      <w:r>
        <w:rPr>
          <w:rFonts w:ascii="Arial" w:hAnsi="Arial" w:cs="Arial"/>
          <w:color w:val="000000" w:themeColor="text1"/>
        </w:rPr>
        <w:t xml:space="preserve">They will also </w:t>
      </w:r>
      <w:r w:rsidR="00D54BB6" w:rsidRPr="00ED7D2D">
        <w:rPr>
          <w:rFonts w:ascii="Arial" w:hAnsi="Arial" w:cs="Arial"/>
          <w:color w:val="000000" w:themeColor="text1"/>
        </w:rPr>
        <w:t>maintain up-to-date patient demographic information</w:t>
      </w:r>
      <w:r w:rsidR="00E751ED" w:rsidRPr="00ED7D2D">
        <w:rPr>
          <w:rFonts w:ascii="Arial" w:hAnsi="Arial" w:cs="Arial"/>
          <w:color w:val="000000" w:themeColor="text1"/>
        </w:rPr>
        <w:t xml:space="preserve">. </w:t>
      </w:r>
      <w:r w:rsidR="00E751ED" w:rsidRPr="00ED7D2D">
        <w:rPr>
          <w:rFonts w:ascii="Arial" w:hAnsi="Arial" w:cs="Arial"/>
          <w:color w:val="000000" w:themeColor="text1"/>
        </w:rPr>
        <w:br/>
      </w:r>
    </w:p>
    <w:p w14:paraId="67F14F65" w14:textId="4D3EC3B3" w:rsidR="00E751ED" w:rsidRPr="00E751ED" w:rsidRDefault="00D54BB6" w:rsidP="009629BD">
      <w:pPr>
        <w:pStyle w:val="ListParagraph"/>
        <w:numPr>
          <w:ilvl w:val="2"/>
          <w:numId w:val="11"/>
        </w:numPr>
        <w:ind w:left="709" w:hanging="709"/>
        <w:rPr>
          <w:rFonts w:ascii="Arial" w:hAnsi="Arial" w:cs="Arial"/>
          <w:color w:val="000000" w:themeColor="text1"/>
          <w:sz w:val="24"/>
          <w:szCs w:val="24"/>
        </w:rPr>
      </w:pPr>
      <w:r w:rsidRPr="00E751ED">
        <w:rPr>
          <w:rFonts w:ascii="Arial" w:hAnsi="Arial" w:cs="Arial"/>
          <w:color w:val="000000" w:themeColor="text1"/>
        </w:rPr>
        <w:t xml:space="preserve">Where a clinic appointment is not/cannot be booked immediately, </w:t>
      </w:r>
      <w:r w:rsidR="00ED7D2D">
        <w:rPr>
          <w:rFonts w:ascii="Arial" w:hAnsi="Arial" w:cs="Arial"/>
          <w:color w:val="000000" w:themeColor="text1"/>
        </w:rPr>
        <w:t>they</w:t>
      </w:r>
      <w:r w:rsidRPr="00E751ED">
        <w:rPr>
          <w:rFonts w:ascii="Arial" w:hAnsi="Arial" w:cs="Arial"/>
          <w:color w:val="000000" w:themeColor="text1"/>
        </w:rPr>
        <w:t xml:space="preserve"> must ensure patients are placed on the correct patient waiting list/s.</w:t>
      </w:r>
      <w:r w:rsidR="00E751ED">
        <w:rPr>
          <w:rFonts w:ascii="Arial" w:hAnsi="Arial" w:cs="Arial"/>
          <w:color w:val="000000" w:themeColor="text1"/>
        </w:rPr>
        <w:br/>
      </w:r>
    </w:p>
    <w:p w14:paraId="306A0A96" w14:textId="5DF71CFF" w:rsidR="00E751ED" w:rsidRPr="00ED7D2D" w:rsidRDefault="00ED7D2D" w:rsidP="00ED7D2D">
      <w:pPr>
        <w:pStyle w:val="ListParagraph"/>
        <w:numPr>
          <w:ilvl w:val="2"/>
          <w:numId w:val="11"/>
        </w:numPr>
        <w:rPr>
          <w:rFonts w:ascii="Arial" w:hAnsi="Arial" w:cs="Arial"/>
          <w:color w:val="000000" w:themeColor="text1"/>
        </w:rPr>
      </w:pPr>
      <w:r w:rsidRPr="00ED7D2D">
        <w:rPr>
          <w:rFonts w:ascii="Arial" w:hAnsi="Arial" w:cs="Arial"/>
          <w:color w:val="000000" w:themeColor="text1"/>
        </w:rPr>
        <w:t>Bookings Administrators / Patient Care Advisors (PCAs) / Team Assistants (TAs)</w:t>
      </w:r>
      <w:r>
        <w:rPr>
          <w:rFonts w:ascii="Arial" w:hAnsi="Arial" w:cs="Arial"/>
          <w:color w:val="000000" w:themeColor="text1"/>
        </w:rPr>
        <w:t xml:space="preserve"> </w:t>
      </w:r>
      <w:r w:rsidR="00D54BB6" w:rsidRPr="00ED7D2D">
        <w:rPr>
          <w:rFonts w:ascii="Arial" w:hAnsi="Arial" w:cs="Arial"/>
          <w:color w:val="000000" w:themeColor="text1"/>
        </w:rPr>
        <w:t xml:space="preserve">must ensure process adherence to local DNA/Cancellation policies when managing patient appointments, and that patients </w:t>
      </w:r>
      <w:r>
        <w:rPr>
          <w:rFonts w:ascii="Arial" w:hAnsi="Arial" w:cs="Arial"/>
          <w:color w:val="000000" w:themeColor="text1"/>
        </w:rPr>
        <w:t>a</w:t>
      </w:r>
      <w:r w:rsidR="00D54BB6" w:rsidRPr="00ED7D2D">
        <w:rPr>
          <w:rFonts w:ascii="Arial" w:hAnsi="Arial" w:cs="Arial"/>
          <w:color w:val="000000" w:themeColor="text1"/>
        </w:rPr>
        <w:t xml:space="preserve">re appropriately notified of the consequences/impact on their pathway of DNAs and </w:t>
      </w:r>
      <w:proofErr w:type="gramStart"/>
      <w:r w:rsidR="00D54BB6" w:rsidRPr="00ED7D2D">
        <w:rPr>
          <w:rFonts w:ascii="Arial" w:hAnsi="Arial" w:cs="Arial"/>
          <w:color w:val="000000" w:themeColor="text1"/>
        </w:rPr>
        <w:t>patient initiated</w:t>
      </w:r>
      <w:proofErr w:type="gramEnd"/>
      <w:r w:rsidR="00D54BB6" w:rsidRPr="00ED7D2D">
        <w:rPr>
          <w:rFonts w:ascii="Arial" w:hAnsi="Arial" w:cs="Arial"/>
          <w:color w:val="000000" w:themeColor="text1"/>
        </w:rPr>
        <w:t xml:space="preserve"> cancellations (e.g. where this may result in an RTT clock stop and discharge back to their GP).</w:t>
      </w:r>
      <w:r w:rsidR="00E751ED" w:rsidRPr="00ED7D2D">
        <w:rPr>
          <w:rFonts w:ascii="Arial" w:hAnsi="Arial" w:cs="Arial"/>
          <w:color w:val="000000" w:themeColor="text1"/>
        </w:rPr>
        <w:br/>
      </w:r>
    </w:p>
    <w:p w14:paraId="203521CB" w14:textId="481422E9" w:rsidR="00E751ED" w:rsidRPr="00ED7D2D" w:rsidRDefault="00ED7D2D" w:rsidP="00EF5B15">
      <w:pPr>
        <w:pStyle w:val="ListParagraph"/>
        <w:numPr>
          <w:ilvl w:val="2"/>
          <w:numId w:val="11"/>
        </w:numPr>
        <w:ind w:left="709" w:hanging="709"/>
        <w:rPr>
          <w:rFonts w:ascii="Arial" w:hAnsi="Arial" w:cs="Arial"/>
          <w:color w:val="000000" w:themeColor="text1"/>
          <w:sz w:val="24"/>
          <w:szCs w:val="24"/>
        </w:rPr>
      </w:pPr>
      <w:r w:rsidRPr="00ED7D2D">
        <w:rPr>
          <w:rFonts w:ascii="Arial" w:hAnsi="Arial" w:cs="Arial"/>
          <w:color w:val="000000" w:themeColor="text1"/>
        </w:rPr>
        <w:t>Bookings Administrators / Patient Care Advisors (PCAs) / Team Assistants (TAs)</w:t>
      </w:r>
      <w:r w:rsidR="00D54BB6" w:rsidRPr="00ED7D2D">
        <w:rPr>
          <w:rFonts w:ascii="Arial" w:hAnsi="Arial" w:cs="Arial"/>
          <w:color w:val="000000" w:themeColor="text1"/>
        </w:rPr>
        <w:t xml:space="preserve"> are responsible for ensuring all clinical correspondence is processed promptly and efficiently. </w:t>
      </w:r>
      <w:r w:rsidR="003B47A1" w:rsidRPr="00ED7D2D">
        <w:rPr>
          <w:rFonts w:ascii="Arial" w:hAnsi="Arial" w:cs="Arial"/>
          <w:color w:val="000000" w:themeColor="text1"/>
        </w:rPr>
        <w:t>ESMSK</w:t>
      </w:r>
      <w:r w:rsidR="00FC66AA" w:rsidRPr="00ED7D2D">
        <w:rPr>
          <w:rFonts w:ascii="Arial" w:hAnsi="Arial" w:cs="Arial"/>
          <w:color w:val="000000" w:themeColor="text1"/>
        </w:rPr>
        <w:t xml:space="preserve"> </w:t>
      </w:r>
      <w:r w:rsidR="00D54BB6" w:rsidRPr="00ED7D2D">
        <w:rPr>
          <w:rFonts w:ascii="Arial" w:hAnsi="Arial" w:cs="Arial"/>
          <w:color w:val="000000" w:themeColor="text1"/>
        </w:rPr>
        <w:t xml:space="preserve">is subject to a nationally mandated </w:t>
      </w:r>
      <w:r w:rsidR="00FC66AA" w:rsidRPr="00ED7D2D">
        <w:rPr>
          <w:rFonts w:ascii="Arial" w:hAnsi="Arial" w:cs="Arial"/>
          <w:color w:val="000000" w:themeColor="text1"/>
        </w:rPr>
        <w:t>Key Performance Indicator (</w:t>
      </w:r>
      <w:r w:rsidR="00D54BB6" w:rsidRPr="00ED7D2D">
        <w:rPr>
          <w:rFonts w:ascii="Arial" w:hAnsi="Arial" w:cs="Arial"/>
          <w:color w:val="000000" w:themeColor="text1"/>
        </w:rPr>
        <w:t>KPI</w:t>
      </w:r>
      <w:r w:rsidR="00FC66AA" w:rsidRPr="00ED7D2D">
        <w:rPr>
          <w:rFonts w:ascii="Arial" w:hAnsi="Arial" w:cs="Arial"/>
          <w:color w:val="000000" w:themeColor="text1"/>
        </w:rPr>
        <w:t>)</w:t>
      </w:r>
      <w:r w:rsidR="00D54BB6" w:rsidRPr="00ED7D2D">
        <w:rPr>
          <w:rFonts w:ascii="Arial" w:hAnsi="Arial" w:cs="Arial"/>
          <w:color w:val="000000" w:themeColor="text1"/>
        </w:rPr>
        <w:t xml:space="preserve"> of </w:t>
      </w:r>
      <w:r w:rsidR="003F1D33">
        <w:rPr>
          <w:rFonts w:ascii="Arial" w:hAnsi="Arial" w:cs="Arial"/>
          <w:color w:val="000000" w:themeColor="text1"/>
        </w:rPr>
        <w:t>5</w:t>
      </w:r>
      <w:r w:rsidR="00D54BB6" w:rsidRPr="00ED7D2D">
        <w:rPr>
          <w:rFonts w:ascii="Arial" w:hAnsi="Arial" w:cs="Arial"/>
          <w:color w:val="000000" w:themeColor="text1"/>
        </w:rPr>
        <w:t xml:space="preserve"> working days for the turnaround of all clinical correspondence, excluding discharge summaries. The KPI for turnaround of surgical discharge summaries to the patients’ GP is </w:t>
      </w:r>
      <w:r w:rsidR="003F1D33">
        <w:rPr>
          <w:rFonts w:ascii="Arial" w:hAnsi="Arial" w:cs="Arial"/>
          <w:color w:val="000000" w:themeColor="text1"/>
        </w:rPr>
        <w:t>3</w:t>
      </w:r>
      <w:r w:rsidR="00D54BB6" w:rsidRPr="00ED7D2D">
        <w:rPr>
          <w:rFonts w:ascii="Arial" w:hAnsi="Arial" w:cs="Arial"/>
          <w:color w:val="000000" w:themeColor="text1"/>
        </w:rPr>
        <w:t xml:space="preserve"> working day</w:t>
      </w:r>
      <w:r w:rsidR="003F1D33">
        <w:rPr>
          <w:rFonts w:ascii="Arial" w:hAnsi="Arial" w:cs="Arial"/>
          <w:color w:val="000000" w:themeColor="text1"/>
        </w:rPr>
        <w:t>s</w:t>
      </w:r>
      <w:r w:rsidR="00D54BB6" w:rsidRPr="00ED7D2D">
        <w:rPr>
          <w:rFonts w:ascii="Arial" w:hAnsi="Arial" w:cs="Arial"/>
          <w:color w:val="000000" w:themeColor="text1"/>
        </w:rPr>
        <w:t>.</w:t>
      </w:r>
      <w:r w:rsidR="00E751ED" w:rsidRPr="00ED7D2D">
        <w:rPr>
          <w:rFonts w:ascii="Arial" w:hAnsi="Arial" w:cs="Arial"/>
          <w:color w:val="000000" w:themeColor="text1"/>
        </w:rPr>
        <w:br/>
      </w:r>
    </w:p>
    <w:p w14:paraId="7F4283EB" w14:textId="0E599128" w:rsidR="00E751ED" w:rsidRPr="003F1D33" w:rsidRDefault="003F1D33" w:rsidP="00485CBA">
      <w:pPr>
        <w:pStyle w:val="ListParagraph"/>
        <w:numPr>
          <w:ilvl w:val="2"/>
          <w:numId w:val="11"/>
        </w:numPr>
        <w:ind w:left="709" w:hanging="709"/>
        <w:rPr>
          <w:rFonts w:ascii="Arial" w:hAnsi="Arial" w:cs="Arial"/>
          <w:color w:val="000000" w:themeColor="text1"/>
          <w:sz w:val="24"/>
          <w:szCs w:val="24"/>
        </w:rPr>
      </w:pPr>
      <w:r w:rsidRPr="003F1D33">
        <w:rPr>
          <w:rFonts w:ascii="Arial" w:hAnsi="Arial" w:cs="Arial"/>
          <w:color w:val="000000" w:themeColor="text1"/>
        </w:rPr>
        <w:t>Bookings Administrators / Patient Care Advisors (PCAs) / Team Assistants (T</w:t>
      </w:r>
      <w:r>
        <w:rPr>
          <w:rFonts w:ascii="Arial" w:hAnsi="Arial" w:cs="Arial"/>
          <w:color w:val="000000" w:themeColor="text1"/>
        </w:rPr>
        <w:t>A</w:t>
      </w:r>
      <w:r w:rsidRPr="003F1D33">
        <w:rPr>
          <w:rFonts w:ascii="Arial" w:hAnsi="Arial" w:cs="Arial"/>
          <w:color w:val="000000" w:themeColor="text1"/>
        </w:rPr>
        <w:t>s</w:t>
      </w:r>
      <w:r>
        <w:rPr>
          <w:rFonts w:ascii="Arial" w:hAnsi="Arial" w:cs="Arial"/>
          <w:color w:val="000000" w:themeColor="text1"/>
        </w:rPr>
        <w:t>)</w:t>
      </w:r>
      <w:r w:rsidR="00D54BB6" w:rsidRPr="003F1D33">
        <w:rPr>
          <w:rFonts w:ascii="Arial" w:hAnsi="Arial" w:cs="Arial"/>
          <w:color w:val="000000" w:themeColor="text1"/>
        </w:rPr>
        <w:t xml:space="preserve"> must ensure all </w:t>
      </w:r>
      <w:r w:rsidR="00C91F08" w:rsidRPr="003F1D33">
        <w:rPr>
          <w:rFonts w:ascii="Arial" w:hAnsi="Arial" w:cs="Arial"/>
          <w:color w:val="000000" w:themeColor="text1"/>
        </w:rPr>
        <w:t>t</w:t>
      </w:r>
      <w:r w:rsidR="00D54BB6" w:rsidRPr="003F1D33">
        <w:rPr>
          <w:rFonts w:ascii="Arial" w:hAnsi="Arial" w:cs="Arial"/>
          <w:color w:val="000000" w:themeColor="text1"/>
        </w:rPr>
        <w:t xml:space="preserve">ransfer of </w:t>
      </w:r>
      <w:r w:rsidR="00C91F08" w:rsidRPr="003F1D33">
        <w:rPr>
          <w:rFonts w:ascii="Arial" w:hAnsi="Arial" w:cs="Arial"/>
          <w:color w:val="000000" w:themeColor="text1"/>
        </w:rPr>
        <w:t>c</w:t>
      </w:r>
      <w:r w:rsidR="00D54BB6" w:rsidRPr="003F1D33">
        <w:rPr>
          <w:rFonts w:ascii="Arial" w:hAnsi="Arial" w:cs="Arial"/>
          <w:color w:val="000000" w:themeColor="text1"/>
        </w:rPr>
        <w:t xml:space="preserve">are letters to </w:t>
      </w:r>
      <w:r w:rsidR="00C91F08" w:rsidRPr="003F1D33">
        <w:rPr>
          <w:rFonts w:ascii="Arial" w:hAnsi="Arial" w:cs="Arial"/>
          <w:color w:val="000000" w:themeColor="text1"/>
        </w:rPr>
        <w:t>s</w:t>
      </w:r>
      <w:r w:rsidR="00D54BB6" w:rsidRPr="003F1D33">
        <w:rPr>
          <w:rFonts w:ascii="Arial" w:hAnsi="Arial" w:cs="Arial"/>
          <w:color w:val="000000" w:themeColor="text1"/>
        </w:rPr>
        <w:t xml:space="preserve">econdary </w:t>
      </w:r>
      <w:r w:rsidR="00C91F08" w:rsidRPr="003F1D33">
        <w:rPr>
          <w:rFonts w:ascii="Arial" w:hAnsi="Arial" w:cs="Arial"/>
          <w:color w:val="000000" w:themeColor="text1"/>
        </w:rPr>
        <w:t>c</w:t>
      </w:r>
      <w:r w:rsidR="00D54BB6" w:rsidRPr="003F1D33">
        <w:rPr>
          <w:rFonts w:ascii="Arial" w:hAnsi="Arial" w:cs="Arial"/>
          <w:color w:val="000000" w:themeColor="text1"/>
        </w:rPr>
        <w:t xml:space="preserve">are </w:t>
      </w:r>
      <w:r w:rsidR="00C91F08" w:rsidRPr="003F1D33">
        <w:rPr>
          <w:rFonts w:ascii="Arial" w:hAnsi="Arial" w:cs="Arial"/>
          <w:color w:val="000000" w:themeColor="text1"/>
        </w:rPr>
        <w:t>p</w:t>
      </w:r>
      <w:r w:rsidR="00D54BB6" w:rsidRPr="003F1D33">
        <w:rPr>
          <w:rFonts w:ascii="Arial" w:hAnsi="Arial" w:cs="Arial"/>
          <w:color w:val="000000" w:themeColor="text1"/>
        </w:rPr>
        <w:t xml:space="preserve">roviders are sent with an accompanying </w:t>
      </w:r>
      <w:r w:rsidR="003B47A1" w:rsidRPr="003F1D33">
        <w:rPr>
          <w:rFonts w:ascii="Arial" w:hAnsi="Arial" w:cs="Arial"/>
          <w:color w:val="000000" w:themeColor="text1"/>
        </w:rPr>
        <w:t>ESMSK</w:t>
      </w:r>
      <w:r w:rsidR="00C91F08" w:rsidRPr="003F1D33">
        <w:rPr>
          <w:rFonts w:ascii="Arial" w:hAnsi="Arial" w:cs="Arial"/>
          <w:color w:val="000000" w:themeColor="text1"/>
        </w:rPr>
        <w:t xml:space="preserve"> </w:t>
      </w:r>
      <w:r w:rsidR="00D54BB6" w:rsidRPr="003F1D33">
        <w:rPr>
          <w:rFonts w:ascii="Arial" w:hAnsi="Arial" w:cs="Arial"/>
          <w:color w:val="000000" w:themeColor="text1"/>
        </w:rPr>
        <w:t>Inter Provider Transfer Form (IPTF)</w:t>
      </w:r>
      <w:r w:rsidR="00C91F08" w:rsidRPr="003F1D33">
        <w:rPr>
          <w:rFonts w:ascii="Arial" w:hAnsi="Arial" w:cs="Arial"/>
          <w:color w:val="000000" w:themeColor="text1"/>
        </w:rPr>
        <w:t xml:space="preserve">. </w:t>
      </w:r>
      <w:r w:rsidR="00D54BB6" w:rsidRPr="003F1D33">
        <w:rPr>
          <w:rFonts w:ascii="Arial" w:hAnsi="Arial" w:cs="Arial"/>
          <w:color w:val="000000" w:themeColor="text1"/>
        </w:rPr>
        <w:t xml:space="preserve">Likewise, that all referrals received in from </w:t>
      </w:r>
      <w:r w:rsidR="00C91F08" w:rsidRPr="003F1D33">
        <w:rPr>
          <w:rFonts w:ascii="Arial" w:hAnsi="Arial" w:cs="Arial"/>
          <w:color w:val="000000" w:themeColor="text1"/>
        </w:rPr>
        <w:t>se</w:t>
      </w:r>
      <w:r w:rsidR="00D54BB6" w:rsidRPr="003F1D33">
        <w:rPr>
          <w:rFonts w:ascii="Arial" w:hAnsi="Arial" w:cs="Arial"/>
          <w:color w:val="000000" w:themeColor="text1"/>
        </w:rPr>
        <w:t xml:space="preserve">condary </w:t>
      </w:r>
      <w:r w:rsidR="00C91F08" w:rsidRPr="003F1D33">
        <w:rPr>
          <w:rFonts w:ascii="Arial" w:hAnsi="Arial" w:cs="Arial"/>
          <w:color w:val="000000" w:themeColor="text1"/>
        </w:rPr>
        <w:t>c</w:t>
      </w:r>
      <w:r w:rsidR="00D54BB6" w:rsidRPr="003F1D33">
        <w:rPr>
          <w:rFonts w:ascii="Arial" w:hAnsi="Arial" w:cs="Arial"/>
          <w:color w:val="000000" w:themeColor="text1"/>
        </w:rPr>
        <w:t xml:space="preserve">are </w:t>
      </w:r>
      <w:r w:rsidR="00C91F08" w:rsidRPr="003F1D33">
        <w:rPr>
          <w:rFonts w:ascii="Arial" w:hAnsi="Arial" w:cs="Arial"/>
          <w:color w:val="000000" w:themeColor="text1"/>
        </w:rPr>
        <w:t>p</w:t>
      </w:r>
      <w:r w:rsidR="00D54BB6" w:rsidRPr="003F1D33">
        <w:rPr>
          <w:rFonts w:ascii="Arial" w:hAnsi="Arial" w:cs="Arial"/>
          <w:color w:val="000000" w:themeColor="text1"/>
        </w:rPr>
        <w:t xml:space="preserve">roviders, are accompanied by a provider IPTF. </w:t>
      </w:r>
      <w:r w:rsidR="00E751ED" w:rsidRPr="003F1D33">
        <w:rPr>
          <w:rFonts w:ascii="Arial" w:hAnsi="Arial" w:cs="Arial"/>
          <w:color w:val="000000" w:themeColor="text1"/>
        </w:rPr>
        <w:br/>
      </w:r>
    </w:p>
    <w:p w14:paraId="0E1665E6" w14:textId="2904ABB6" w:rsidR="00E751ED" w:rsidRPr="003F1D33" w:rsidRDefault="003F1D33" w:rsidP="001152CE">
      <w:pPr>
        <w:pStyle w:val="ListParagraph"/>
        <w:numPr>
          <w:ilvl w:val="2"/>
          <w:numId w:val="11"/>
        </w:numPr>
        <w:ind w:left="709" w:hanging="709"/>
        <w:rPr>
          <w:rFonts w:ascii="Arial" w:hAnsi="Arial" w:cs="Arial"/>
          <w:color w:val="000000" w:themeColor="text1"/>
          <w:sz w:val="24"/>
          <w:szCs w:val="24"/>
        </w:rPr>
      </w:pPr>
      <w:r w:rsidRPr="003F1D33">
        <w:rPr>
          <w:rFonts w:ascii="Arial" w:hAnsi="Arial" w:cs="Arial"/>
          <w:color w:val="000000" w:themeColor="text1"/>
        </w:rPr>
        <w:t>Bookings Administrators / Patient Care Advisors (PCAs) / Team Assistants (TAs)</w:t>
      </w:r>
      <w:r w:rsidR="00D54BB6" w:rsidRPr="003F1D33">
        <w:rPr>
          <w:rFonts w:ascii="Arial" w:hAnsi="Arial" w:cs="Arial"/>
          <w:color w:val="000000" w:themeColor="text1"/>
        </w:rPr>
        <w:t xml:space="preserve"> are responsible for the timely and accurate updating and validation of patient pathway RTT statuses/codes following every new activity, based on admin/clinical notes and appointment outcomes.</w:t>
      </w:r>
      <w:r w:rsidR="00E751ED" w:rsidRPr="003F1D33">
        <w:rPr>
          <w:rFonts w:ascii="Arial" w:hAnsi="Arial" w:cs="Arial"/>
          <w:color w:val="000000" w:themeColor="text1"/>
        </w:rPr>
        <w:br/>
      </w:r>
    </w:p>
    <w:p w14:paraId="54786502" w14:textId="75136FFB" w:rsidR="00E77580" w:rsidRPr="003F1D33" w:rsidRDefault="003F1D33" w:rsidP="00A24E88">
      <w:pPr>
        <w:pStyle w:val="ListParagraph"/>
        <w:numPr>
          <w:ilvl w:val="2"/>
          <w:numId w:val="11"/>
        </w:numPr>
        <w:ind w:left="709" w:hanging="709"/>
        <w:rPr>
          <w:rFonts w:ascii="Arial" w:hAnsi="Arial" w:cs="Arial"/>
          <w:color w:val="000000" w:themeColor="text1"/>
          <w:sz w:val="24"/>
          <w:szCs w:val="24"/>
        </w:rPr>
      </w:pPr>
      <w:r w:rsidRPr="003F1D33">
        <w:rPr>
          <w:rFonts w:ascii="Arial" w:hAnsi="Arial" w:cs="Arial"/>
          <w:color w:val="000000" w:themeColor="text1"/>
        </w:rPr>
        <w:t>Bookings Administrators / Patient Care Advisors (PCAs) / Team Assistants (TAs)</w:t>
      </w:r>
      <w:r>
        <w:rPr>
          <w:rFonts w:ascii="Arial" w:hAnsi="Arial" w:cs="Arial"/>
          <w:color w:val="000000" w:themeColor="text1"/>
        </w:rPr>
        <w:t xml:space="preserve"> </w:t>
      </w:r>
      <w:r w:rsidR="00D54BB6" w:rsidRPr="003F1D33">
        <w:rPr>
          <w:rFonts w:ascii="Arial" w:hAnsi="Arial" w:cs="Arial"/>
          <w:color w:val="000000" w:themeColor="text1"/>
        </w:rPr>
        <w:t>must complete daily Patient Safety Checks (Crosschecks) to ensure no patients are unintentionally displaced along their pathway, and their care subsequently delayed.</w:t>
      </w:r>
    </w:p>
    <w:p w14:paraId="344E7C01" w14:textId="3D56F174" w:rsidR="007A1A33" w:rsidRDefault="003F1D33" w:rsidP="009629BD">
      <w:pPr>
        <w:pStyle w:val="Default"/>
        <w:numPr>
          <w:ilvl w:val="1"/>
          <w:numId w:val="11"/>
        </w:numPr>
        <w:ind w:left="567" w:hanging="567"/>
        <w:rPr>
          <w:b/>
          <w:bCs/>
          <w:color w:val="auto"/>
        </w:rPr>
      </w:pPr>
      <w:r>
        <w:rPr>
          <w:b/>
          <w:bCs/>
          <w:color w:val="auto"/>
        </w:rPr>
        <w:t>NHS Sussex Integrated Care Board (ICB)</w:t>
      </w:r>
      <w:r w:rsidR="007A1A33">
        <w:rPr>
          <w:b/>
          <w:bCs/>
          <w:color w:val="auto"/>
        </w:rPr>
        <w:br/>
      </w:r>
    </w:p>
    <w:p w14:paraId="0C62CC4C" w14:textId="07168C5B" w:rsidR="007A1A33" w:rsidRPr="007A1A33" w:rsidRDefault="00E77580" w:rsidP="009629BD">
      <w:pPr>
        <w:pStyle w:val="Default"/>
        <w:numPr>
          <w:ilvl w:val="2"/>
          <w:numId w:val="11"/>
        </w:numPr>
        <w:ind w:left="709" w:hanging="709"/>
        <w:rPr>
          <w:b/>
          <w:bCs/>
          <w:color w:val="auto"/>
        </w:rPr>
      </w:pPr>
      <w:r w:rsidRPr="007A1A33">
        <w:rPr>
          <w:sz w:val="22"/>
          <w:szCs w:val="22"/>
        </w:rPr>
        <w:lastRenderedPageBreak/>
        <w:t xml:space="preserve">The </w:t>
      </w:r>
      <w:r w:rsidR="003F1D33">
        <w:rPr>
          <w:sz w:val="22"/>
          <w:szCs w:val="22"/>
        </w:rPr>
        <w:t>ICB</w:t>
      </w:r>
      <w:r w:rsidRPr="007A1A33">
        <w:rPr>
          <w:sz w:val="22"/>
          <w:szCs w:val="22"/>
        </w:rPr>
        <w:t xml:space="preserve"> are responsible for ensuring there are robust communication links for feeding </w:t>
      </w:r>
      <w:r w:rsidR="00FF6D78" w:rsidRPr="007A1A33">
        <w:rPr>
          <w:sz w:val="22"/>
          <w:szCs w:val="22"/>
        </w:rPr>
        <w:t>back information</w:t>
      </w:r>
      <w:r w:rsidRPr="007A1A33">
        <w:rPr>
          <w:sz w:val="22"/>
          <w:szCs w:val="22"/>
        </w:rPr>
        <w:t xml:space="preserve"> to GPs. </w:t>
      </w:r>
      <w:r w:rsidR="007A1A33">
        <w:rPr>
          <w:sz w:val="22"/>
          <w:szCs w:val="22"/>
        </w:rPr>
        <w:br/>
      </w:r>
    </w:p>
    <w:p w14:paraId="73C81D5A" w14:textId="30E2442D" w:rsidR="007A1A33" w:rsidRDefault="00E77580" w:rsidP="0074179F">
      <w:pPr>
        <w:pStyle w:val="Default"/>
        <w:numPr>
          <w:ilvl w:val="1"/>
          <w:numId w:val="11"/>
        </w:numPr>
        <w:ind w:left="567" w:hanging="567"/>
        <w:rPr>
          <w:b/>
          <w:bCs/>
          <w:color w:val="auto"/>
        </w:rPr>
      </w:pPr>
      <w:r w:rsidRPr="007A1A33">
        <w:rPr>
          <w:b/>
          <w:bCs/>
          <w:color w:val="auto"/>
        </w:rPr>
        <w:t>Patients</w:t>
      </w:r>
      <w:r w:rsidR="007A1A33">
        <w:rPr>
          <w:b/>
          <w:bCs/>
          <w:color w:val="auto"/>
        </w:rPr>
        <w:br/>
      </w:r>
    </w:p>
    <w:p w14:paraId="322AF79A" w14:textId="735E2F56" w:rsidR="00E77580" w:rsidRPr="007A1A33" w:rsidRDefault="00E77580" w:rsidP="00210F31">
      <w:pPr>
        <w:pStyle w:val="Default"/>
        <w:numPr>
          <w:ilvl w:val="2"/>
          <w:numId w:val="11"/>
        </w:numPr>
        <w:rPr>
          <w:b/>
          <w:bCs/>
          <w:color w:val="auto"/>
        </w:rPr>
      </w:pPr>
      <w:r w:rsidRPr="007A1A33">
        <w:rPr>
          <w:sz w:val="22"/>
          <w:szCs w:val="22"/>
        </w:rPr>
        <w:t xml:space="preserve">The NHS Constitution recommends the following actions patients can take to help in </w:t>
      </w:r>
      <w:r w:rsidR="00FF6D78" w:rsidRPr="007A1A33">
        <w:rPr>
          <w:sz w:val="22"/>
          <w:szCs w:val="22"/>
        </w:rPr>
        <w:t>the management</w:t>
      </w:r>
      <w:r w:rsidRPr="007A1A33">
        <w:rPr>
          <w:sz w:val="22"/>
          <w:szCs w:val="22"/>
        </w:rPr>
        <w:t xml:space="preserve"> of their condition: </w:t>
      </w:r>
      <w:r w:rsidR="007A1A33">
        <w:rPr>
          <w:sz w:val="22"/>
          <w:szCs w:val="22"/>
        </w:rPr>
        <w:br/>
      </w:r>
    </w:p>
    <w:p w14:paraId="728A3293" w14:textId="77777777" w:rsidR="006C346F" w:rsidRDefault="00E77580" w:rsidP="00210F31">
      <w:pPr>
        <w:pStyle w:val="Default"/>
        <w:numPr>
          <w:ilvl w:val="0"/>
          <w:numId w:val="12"/>
        </w:numPr>
        <w:spacing w:after="100"/>
        <w:rPr>
          <w:sz w:val="22"/>
          <w:szCs w:val="22"/>
        </w:rPr>
      </w:pPr>
      <w:r w:rsidRPr="00BC5645">
        <w:rPr>
          <w:sz w:val="22"/>
          <w:szCs w:val="22"/>
        </w:rPr>
        <w:t xml:space="preserve">Patients can make a significant contribution to their own, and their families, good health and wellbeing, and should take personal responsibility for it. </w:t>
      </w:r>
    </w:p>
    <w:p w14:paraId="2DAE8489" w14:textId="5FE51602" w:rsidR="00E77580" w:rsidRPr="00BC5645" w:rsidRDefault="00E77580" w:rsidP="00210F31">
      <w:pPr>
        <w:pStyle w:val="Default"/>
        <w:numPr>
          <w:ilvl w:val="0"/>
          <w:numId w:val="12"/>
        </w:numPr>
        <w:spacing w:after="100"/>
        <w:rPr>
          <w:sz w:val="22"/>
          <w:szCs w:val="22"/>
        </w:rPr>
      </w:pPr>
      <w:r w:rsidRPr="00BC5645">
        <w:rPr>
          <w:sz w:val="22"/>
          <w:szCs w:val="22"/>
        </w:rPr>
        <w:t xml:space="preserve">Patients should provide accurate information about their health, condition and status. </w:t>
      </w:r>
    </w:p>
    <w:p w14:paraId="3CFB5323" w14:textId="0FD26A28" w:rsidR="00C06B88" w:rsidRPr="00D95775" w:rsidRDefault="00E77580" w:rsidP="00210F31">
      <w:pPr>
        <w:pStyle w:val="Default"/>
        <w:numPr>
          <w:ilvl w:val="0"/>
          <w:numId w:val="12"/>
        </w:numPr>
        <w:rPr>
          <w:sz w:val="22"/>
          <w:szCs w:val="22"/>
        </w:rPr>
      </w:pPr>
      <w:r w:rsidRPr="00BC5645">
        <w:rPr>
          <w:sz w:val="22"/>
          <w:szCs w:val="22"/>
        </w:rPr>
        <w:t xml:space="preserve">Patients should keep </w:t>
      </w:r>
      <w:r w:rsidR="00FF6D78" w:rsidRPr="00BC5645">
        <w:rPr>
          <w:sz w:val="22"/>
          <w:szCs w:val="22"/>
        </w:rPr>
        <w:t>appointments or</w:t>
      </w:r>
      <w:r w:rsidRPr="00BC5645">
        <w:rPr>
          <w:sz w:val="22"/>
          <w:szCs w:val="22"/>
        </w:rPr>
        <w:t xml:space="preserve"> cancel within a reasonable timeframe. </w:t>
      </w:r>
    </w:p>
    <w:p w14:paraId="6C43838C" w14:textId="34381A22" w:rsidR="00B710FA" w:rsidRDefault="00C06B88" w:rsidP="0074179F">
      <w:pPr>
        <w:pStyle w:val="Heading1"/>
        <w:numPr>
          <w:ilvl w:val="0"/>
          <w:numId w:val="11"/>
        </w:numPr>
        <w:ind w:left="567" w:hanging="567"/>
        <w:rPr>
          <w:rFonts w:ascii="Arial" w:hAnsi="Arial" w:cs="Arial"/>
          <w:b/>
          <w:bCs/>
          <w:color w:val="000000" w:themeColor="text1"/>
          <w:sz w:val="28"/>
          <w:szCs w:val="28"/>
        </w:rPr>
      </w:pPr>
      <w:bookmarkStart w:id="5" w:name="_Toc185926276"/>
      <w:r w:rsidRPr="00557464">
        <w:rPr>
          <w:rFonts w:ascii="Arial" w:hAnsi="Arial" w:cs="Arial"/>
          <w:b/>
          <w:bCs/>
          <w:color w:val="000000" w:themeColor="text1"/>
          <w:sz w:val="28"/>
          <w:szCs w:val="28"/>
        </w:rPr>
        <w:t>Referral Mana</w:t>
      </w:r>
      <w:r w:rsidR="00DE7532" w:rsidRPr="00557464">
        <w:rPr>
          <w:rFonts w:ascii="Arial" w:hAnsi="Arial" w:cs="Arial"/>
          <w:b/>
          <w:bCs/>
          <w:color w:val="000000" w:themeColor="text1"/>
          <w:sz w:val="28"/>
          <w:szCs w:val="28"/>
        </w:rPr>
        <w:t>gemen</w:t>
      </w:r>
      <w:bookmarkStart w:id="6" w:name="_5.1_Patient_Rights"/>
      <w:bookmarkEnd w:id="6"/>
      <w:r w:rsidR="00B710FA" w:rsidRPr="00557464">
        <w:rPr>
          <w:rFonts w:ascii="Arial" w:hAnsi="Arial" w:cs="Arial"/>
          <w:b/>
          <w:bCs/>
          <w:color w:val="000000" w:themeColor="text1"/>
          <w:sz w:val="28"/>
          <w:szCs w:val="28"/>
        </w:rPr>
        <w:t>t</w:t>
      </w:r>
      <w:bookmarkEnd w:id="5"/>
    </w:p>
    <w:p w14:paraId="2280D979" w14:textId="77777777" w:rsidR="00C91DC8" w:rsidRPr="00C91DC8" w:rsidRDefault="00C91DC8" w:rsidP="00C91DC8"/>
    <w:p w14:paraId="11ACA716" w14:textId="08E48BD0" w:rsidR="00B710FA" w:rsidRPr="00B710FA" w:rsidRDefault="00DE7532" w:rsidP="0074179F">
      <w:pPr>
        <w:pStyle w:val="ListParagraph"/>
        <w:numPr>
          <w:ilvl w:val="1"/>
          <w:numId w:val="11"/>
        </w:numPr>
        <w:ind w:left="567" w:hanging="567"/>
        <w:rPr>
          <w:rFonts w:ascii="Arial" w:hAnsi="Arial" w:cs="Arial"/>
          <w:b/>
          <w:bCs/>
          <w:sz w:val="28"/>
          <w:szCs w:val="28"/>
        </w:rPr>
      </w:pPr>
      <w:r w:rsidRPr="00B710FA">
        <w:rPr>
          <w:rFonts w:ascii="Arial" w:hAnsi="Arial" w:cs="Arial"/>
          <w:b/>
          <w:bCs/>
          <w:sz w:val="24"/>
          <w:szCs w:val="24"/>
        </w:rPr>
        <w:t>Patient Rights to Access Treatment</w:t>
      </w:r>
      <w:r w:rsidR="00B710FA">
        <w:rPr>
          <w:rFonts w:ascii="Arial" w:hAnsi="Arial" w:cs="Arial"/>
          <w:b/>
          <w:bCs/>
          <w:sz w:val="24"/>
          <w:szCs w:val="24"/>
        </w:rPr>
        <w:br/>
      </w:r>
    </w:p>
    <w:p w14:paraId="6E53487F" w14:textId="28CA4BA9" w:rsidR="00B710FA" w:rsidRPr="00B710FA" w:rsidRDefault="00DE7532" w:rsidP="0074179F">
      <w:pPr>
        <w:pStyle w:val="ListParagraph"/>
        <w:numPr>
          <w:ilvl w:val="2"/>
          <w:numId w:val="11"/>
        </w:numPr>
        <w:ind w:left="567" w:hanging="567"/>
        <w:rPr>
          <w:rFonts w:ascii="Arial" w:hAnsi="Arial" w:cs="Arial"/>
          <w:b/>
          <w:bCs/>
          <w:sz w:val="28"/>
          <w:szCs w:val="28"/>
        </w:rPr>
      </w:pPr>
      <w:r w:rsidRPr="00B710FA">
        <w:rPr>
          <w:rFonts w:ascii="Arial" w:hAnsi="Arial" w:cs="Arial"/>
        </w:rPr>
        <w:t>The NHS Constitution (201</w:t>
      </w:r>
      <w:r w:rsidR="00096147">
        <w:rPr>
          <w:rFonts w:ascii="Arial" w:hAnsi="Arial" w:cs="Arial"/>
        </w:rPr>
        <w:t>3</w:t>
      </w:r>
      <w:r w:rsidRPr="00B710FA">
        <w:rPr>
          <w:rFonts w:ascii="Arial" w:hAnsi="Arial" w:cs="Arial"/>
        </w:rPr>
        <w:t>) dictates that patients have the right to commence consultant-led treatment within 18 weeks from referral or, where this is not possible, for the service to take all reasonable steps to offer the patient a choice of appointments at a range of alternative providers, should the patient make such a request.</w:t>
      </w:r>
    </w:p>
    <w:p w14:paraId="082B05F1" w14:textId="77777777" w:rsidR="00B710FA" w:rsidRPr="000332A3" w:rsidRDefault="00B710FA" w:rsidP="0074179F">
      <w:pPr>
        <w:pStyle w:val="ListParagraph"/>
        <w:ind w:left="567" w:hanging="567"/>
        <w:rPr>
          <w:rFonts w:ascii="Arial" w:hAnsi="Arial" w:cs="Arial"/>
          <w:b/>
          <w:bCs/>
        </w:rPr>
      </w:pPr>
    </w:p>
    <w:p w14:paraId="67E06D57" w14:textId="113C49B1" w:rsidR="00B710FA" w:rsidRPr="0074179F" w:rsidRDefault="00FF6D78" w:rsidP="0074179F">
      <w:pPr>
        <w:pStyle w:val="ListParagraph"/>
        <w:numPr>
          <w:ilvl w:val="2"/>
          <w:numId w:val="11"/>
        </w:numPr>
        <w:ind w:left="567" w:hanging="567"/>
        <w:rPr>
          <w:rFonts w:ascii="Arial" w:hAnsi="Arial" w:cs="Arial"/>
          <w:b/>
          <w:bCs/>
        </w:rPr>
      </w:pPr>
      <w:r w:rsidRPr="000332A3">
        <w:rPr>
          <w:rFonts w:ascii="Arial" w:hAnsi="Arial" w:cs="Arial"/>
        </w:rPr>
        <w:t>The</w:t>
      </w:r>
      <w:r w:rsidR="00DE7532" w:rsidRPr="000332A3">
        <w:rPr>
          <w:rFonts w:ascii="Arial" w:hAnsi="Arial" w:cs="Arial"/>
        </w:rPr>
        <w:t xml:space="preserve"> right to be seen within the maximum waiting times does not apply in the </w:t>
      </w:r>
      <w:r w:rsidRPr="000332A3">
        <w:rPr>
          <w:rFonts w:ascii="Arial" w:hAnsi="Arial" w:cs="Arial"/>
        </w:rPr>
        <w:t>following circumstances</w:t>
      </w:r>
      <w:r w:rsidR="00DE7532" w:rsidRPr="000332A3">
        <w:rPr>
          <w:rFonts w:ascii="Arial" w:hAnsi="Arial" w:cs="Arial"/>
        </w:rPr>
        <w:t xml:space="preserve">: </w:t>
      </w:r>
      <w:r w:rsidR="0074179F">
        <w:rPr>
          <w:rFonts w:ascii="Arial" w:hAnsi="Arial" w:cs="Arial"/>
        </w:rPr>
        <w:br/>
      </w:r>
      <w:r w:rsidR="0074179F">
        <w:rPr>
          <w:rFonts w:ascii="Arial" w:hAnsi="Arial" w:cs="Arial"/>
        </w:rPr>
        <w:br/>
        <w:t>●</w:t>
      </w:r>
      <w:r w:rsidR="0074179F">
        <w:rPr>
          <w:rFonts w:ascii="Arial" w:hAnsi="Arial" w:cs="Arial"/>
        </w:rPr>
        <w:tab/>
      </w:r>
      <w:r w:rsidR="00F61EAC">
        <w:rPr>
          <w:rFonts w:ascii="Arial" w:hAnsi="Arial" w:cs="Arial"/>
        </w:rPr>
        <w:t xml:space="preserve"> </w:t>
      </w:r>
      <w:r w:rsidR="00DE7532" w:rsidRPr="0074179F">
        <w:rPr>
          <w:rFonts w:ascii="Arial" w:hAnsi="Arial" w:cs="Arial"/>
        </w:rPr>
        <w:t xml:space="preserve">If the patient chooses to wait longer </w:t>
      </w:r>
      <w:r w:rsidR="0074179F" w:rsidRPr="0074179F">
        <w:rPr>
          <w:rFonts w:ascii="Arial" w:hAnsi="Arial" w:cs="Arial"/>
        </w:rPr>
        <w:br/>
      </w:r>
      <w:r w:rsidR="0074179F">
        <w:rPr>
          <w:rFonts w:ascii="Arial" w:hAnsi="Arial" w:cs="Arial"/>
        </w:rPr>
        <w:t>●</w:t>
      </w:r>
      <w:r w:rsidR="0074179F">
        <w:rPr>
          <w:rFonts w:ascii="Arial" w:hAnsi="Arial" w:cs="Arial"/>
        </w:rPr>
        <w:tab/>
      </w:r>
      <w:r w:rsidR="00F61EAC">
        <w:rPr>
          <w:rFonts w:ascii="Arial" w:hAnsi="Arial" w:cs="Arial"/>
        </w:rPr>
        <w:t xml:space="preserve"> </w:t>
      </w:r>
      <w:r w:rsidR="00DE7532" w:rsidRPr="0074179F">
        <w:rPr>
          <w:rFonts w:ascii="Arial" w:hAnsi="Arial" w:cs="Arial"/>
        </w:rPr>
        <w:t>If delaying the start of the treatment is in the best clinical interests of the patient</w:t>
      </w:r>
    </w:p>
    <w:p w14:paraId="633875C9" w14:textId="77777777" w:rsidR="00B710FA" w:rsidRPr="000332A3" w:rsidRDefault="00B710FA" w:rsidP="0074179F">
      <w:pPr>
        <w:pStyle w:val="Default"/>
        <w:ind w:left="567" w:hanging="567"/>
        <w:rPr>
          <w:sz w:val="22"/>
          <w:szCs w:val="22"/>
        </w:rPr>
      </w:pPr>
    </w:p>
    <w:p w14:paraId="2BFD7EF1" w14:textId="09B62BA8" w:rsidR="00532953" w:rsidRPr="00666C13" w:rsidRDefault="00DE7532" w:rsidP="0074179F">
      <w:pPr>
        <w:pStyle w:val="Default"/>
        <w:numPr>
          <w:ilvl w:val="2"/>
          <w:numId w:val="11"/>
        </w:numPr>
        <w:ind w:left="567" w:hanging="567"/>
        <w:rPr>
          <w:color w:val="000000" w:themeColor="text1"/>
          <w:sz w:val="22"/>
          <w:szCs w:val="22"/>
        </w:rPr>
      </w:pPr>
      <w:r w:rsidRPr="00666C13">
        <w:rPr>
          <w:color w:val="000000" w:themeColor="text1"/>
          <w:sz w:val="22"/>
          <w:szCs w:val="22"/>
        </w:rPr>
        <w:t xml:space="preserve">All patients should be treated fairly and equitably regardless </w:t>
      </w:r>
      <w:r w:rsidR="00666C13" w:rsidRPr="00666C13">
        <w:rPr>
          <w:color w:val="000000" w:themeColor="text1"/>
          <w:sz w:val="22"/>
          <w:szCs w:val="22"/>
          <w:shd w:val="clear" w:color="auto" w:fill="FFFFFF"/>
        </w:rPr>
        <w:t xml:space="preserve">age, disability, gender reassignment, race, religion or belief, sex, sexual orientation, marriage and civil partnership </w:t>
      </w:r>
      <w:r w:rsidR="00666C13">
        <w:rPr>
          <w:color w:val="000000" w:themeColor="text1"/>
          <w:sz w:val="22"/>
          <w:szCs w:val="22"/>
          <w:shd w:val="clear" w:color="auto" w:fill="FFFFFF"/>
        </w:rPr>
        <w:t>or</w:t>
      </w:r>
      <w:r w:rsidR="00666C13" w:rsidRPr="00666C13">
        <w:rPr>
          <w:color w:val="000000" w:themeColor="text1"/>
          <w:sz w:val="22"/>
          <w:szCs w:val="22"/>
          <w:shd w:val="clear" w:color="auto" w:fill="FFFFFF"/>
        </w:rPr>
        <w:t xml:space="preserve"> pregnancy and maternity</w:t>
      </w:r>
      <w:r w:rsidR="00666C13">
        <w:rPr>
          <w:color w:val="000000" w:themeColor="text1"/>
          <w:sz w:val="22"/>
          <w:szCs w:val="22"/>
          <w:shd w:val="clear" w:color="auto" w:fill="FFFFFF"/>
        </w:rPr>
        <w:t>.</w:t>
      </w:r>
      <w:r w:rsidR="0035236A">
        <w:rPr>
          <w:color w:val="000000" w:themeColor="text1"/>
          <w:sz w:val="22"/>
          <w:szCs w:val="22"/>
          <w:shd w:val="clear" w:color="auto" w:fill="FFFFFF"/>
        </w:rPr>
        <w:br/>
      </w:r>
      <w:r w:rsidR="00532953" w:rsidRPr="00666C13">
        <w:rPr>
          <w:color w:val="000000" w:themeColor="text1"/>
          <w:sz w:val="22"/>
          <w:szCs w:val="22"/>
        </w:rPr>
        <w:br/>
      </w:r>
    </w:p>
    <w:p w14:paraId="1B373206" w14:textId="6EDA436E" w:rsidR="00C91702" w:rsidRPr="00C91702" w:rsidRDefault="00DE7532" w:rsidP="00F61EAC">
      <w:pPr>
        <w:pStyle w:val="Default"/>
        <w:numPr>
          <w:ilvl w:val="1"/>
          <w:numId w:val="11"/>
        </w:numPr>
        <w:ind w:left="567" w:hanging="567"/>
        <w:rPr>
          <w:sz w:val="22"/>
          <w:szCs w:val="22"/>
        </w:rPr>
      </w:pPr>
      <w:r w:rsidRPr="00532953">
        <w:rPr>
          <w:b/>
        </w:rPr>
        <w:t>Veterans of the Armed Forces</w:t>
      </w:r>
      <w:r w:rsidR="00C91702">
        <w:rPr>
          <w:b/>
        </w:rPr>
        <w:br/>
      </w:r>
    </w:p>
    <w:p w14:paraId="6D1B4294" w14:textId="01253B88" w:rsidR="00C91702" w:rsidRPr="00C91702" w:rsidRDefault="00DE7532" w:rsidP="00F61EAC">
      <w:pPr>
        <w:pStyle w:val="Default"/>
        <w:numPr>
          <w:ilvl w:val="2"/>
          <w:numId w:val="11"/>
        </w:numPr>
        <w:ind w:left="567" w:hanging="567"/>
        <w:rPr>
          <w:sz w:val="22"/>
          <w:szCs w:val="22"/>
        </w:rPr>
      </w:pPr>
      <w:r w:rsidRPr="00496AEF">
        <w:rPr>
          <w:sz w:val="22"/>
          <w:szCs w:val="22"/>
        </w:rPr>
        <w:t xml:space="preserve">Patients who are veterans of the armed forces are entitled to receive priority treatment if </w:t>
      </w:r>
      <w:r w:rsidR="00496AEF" w:rsidRPr="00496AEF">
        <w:rPr>
          <w:sz w:val="22"/>
          <w:szCs w:val="22"/>
        </w:rPr>
        <w:t>the</w:t>
      </w:r>
      <w:r w:rsidRPr="00496AEF">
        <w:rPr>
          <w:sz w:val="22"/>
          <w:szCs w:val="22"/>
        </w:rPr>
        <w:t xml:space="preserve"> condition the patient is presenting with is associated with the patient’s military service. Where a clinician agrees that a veteran’s condition is likely to be service-related, they must prioritise these veterans over other patients with the same level of clinical need. However, veterans will not be given priority over patients with more urgent clinical needs.</w:t>
      </w:r>
      <w:r w:rsidRPr="00496AEF">
        <w:rPr>
          <w:sz w:val="18"/>
          <w:szCs w:val="18"/>
          <w:lang w:val="en"/>
        </w:rPr>
        <w:t xml:space="preserve"> </w:t>
      </w:r>
      <w:r w:rsidR="00C91702">
        <w:rPr>
          <w:sz w:val="20"/>
          <w:szCs w:val="20"/>
          <w:lang w:val="en"/>
        </w:rPr>
        <w:br/>
      </w:r>
    </w:p>
    <w:p w14:paraId="32E2B705" w14:textId="7C85512F" w:rsidR="00C91702" w:rsidRPr="00C91702" w:rsidRDefault="00BC5645" w:rsidP="00F61EAC">
      <w:pPr>
        <w:pStyle w:val="Default"/>
        <w:numPr>
          <w:ilvl w:val="1"/>
          <w:numId w:val="11"/>
        </w:numPr>
        <w:ind w:left="567" w:hanging="567"/>
        <w:rPr>
          <w:sz w:val="22"/>
          <w:szCs w:val="22"/>
        </w:rPr>
      </w:pPr>
      <w:r w:rsidRPr="00C91702">
        <w:rPr>
          <w:b/>
        </w:rPr>
        <w:t>Carers and NHS staff</w:t>
      </w:r>
      <w:r w:rsidR="00C91702">
        <w:rPr>
          <w:b/>
        </w:rPr>
        <w:br/>
      </w:r>
    </w:p>
    <w:p w14:paraId="0C7ECB15" w14:textId="02984457" w:rsidR="00C91702" w:rsidRDefault="00E420F8" w:rsidP="00F61EAC">
      <w:pPr>
        <w:pStyle w:val="Default"/>
        <w:numPr>
          <w:ilvl w:val="2"/>
          <w:numId w:val="11"/>
        </w:numPr>
        <w:ind w:left="567" w:hanging="567"/>
        <w:rPr>
          <w:sz w:val="22"/>
          <w:szCs w:val="22"/>
        </w:rPr>
      </w:pPr>
      <w:r w:rsidRPr="00496AEF">
        <w:rPr>
          <w:sz w:val="22"/>
          <w:szCs w:val="22"/>
        </w:rPr>
        <w:t xml:space="preserve">Patients who are carers or NHS staff will receive priority treatment when possible but will not be given priority over patients with more urgent clinical needs. </w:t>
      </w:r>
      <w:r w:rsidR="00E27FAF">
        <w:br/>
      </w:r>
    </w:p>
    <w:p w14:paraId="5E2C415A" w14:textId="77777777" w:rsidR="00C91DC8" w:rsidRPr="00C91702" w:rsidRDefault="00C91DC8" w:rsidP="00C91DC8">
      <w:pPr>
        <w:pStyle w:val="Default"/>
        <w:ind w:left="567"/>
        <w:rPr>
          <w:sz w:val="22"/>
          <w:szCs w:val="22"/>
        </w:rPr>
      </w:pPr>
    </w:p>
    <w:p w14:paraId="54985C82" w14:textId="08AD7319" w:rsidR="00E27FAF" w:rsidRDefault="00DE7532" w:rsidP="00F61EAC">
      <w:pPr>
        <w:pStyle w:val="Default"/>
        <w:numPr>
          <w:ilvl w:val="1"/>
          <w:numId w:val="11"/>
        </w:numPr>
        <w:ind w:left="567" w:hanging="567"/>
        <w:rPr>
          <w:sz w:val="22"/>
          <w:szCs w:val="22"/>
        </w:rPr>
      </w:pPr>
      <w:r w:rsidRPr="00C91702">
        <w:rPr>
          <w:b/>
        </w:rPr>
        <w:lastRenderedPageBreak/>
        <w:t>Prisoners</w:t>
      </w:r>
      <w:r w:rsidR="00E27FAF">
        <w:rPr>
          <w:b/>
        </w:rPr>
        <w:br/>
      </w:r>
    </w:p>
    <w:p w14:paraId="68773A8B" w14:textId="77291F8D" w:rsidR="00E27FAF" w:rsidRPr="003D675F" w:rsidRDefault="00DE7532" w:rsidP="00F61EAC">
      <w:pPr>
        <w:pStyle w:val="Default"/>
        <w:numPr>
          <w:ilvl w:val="2"/>
          <w:numId w:val="11"/>
        </w:numPr>
        <w:ind w:left="567" w:hanging="578"/>
        <w:rPr>
          <w:sz w:val="22"/>
          <w:szCs w:val="22"/>
        </w:rPr>
      </w:pPr>
      <w:r w:rsidRPr="003D675F">
        <w:rPr>
          <w:sz w:val="22"/>
          <w:szCs w:val="22"/>
        </w:rPr>
        <w:t xml:space="preserve">All elective standards and rules are applicable to prisoners. Delays to treatment incurred </w:t>
      </w:r>
      <w:proofErr w:type="gramStart"/>
      <w:r w:rsidRPr="003D675F">
        <w:rPr>
          <w:sz w:val="22"/>
          <w:szCs w:val="22"/>
        </w:rPr>
        <w:t xml:space="preserve">as a </w:t>
      </w:r>
      <w:r w:rsidR="00FF6D78" w:rsidRPr="003D675F">
        <w:rPr>
          <w:sz w:val="22"/>
          <w:szCs w:val="22"/>
        </w:rPr>
        <w:t>result of</w:t>
      </w:r>
      <w:proofErr w:type="gramEnd"/>
      <w:r w:rsidRPr="003D675F">
        <w:rPr>
          <w:sz w:val="22"/>
          <w:szCs w:val="22"/>
        </w:rPr>
        <w:t xml:space="preserve"> difficulties in prison staff being able to escort patients to appointments or for treatment </w:t>
      </w:r>
      <w:r w:rsidR="00E16BC3" w:rsidRPr="003D675F">
        <w:rPr>
          <w:sz w:val="22"/>
          <w:szCs w:val="22"/>
        </w:rPr>
        <w:t>should</w:t>
      </w:r>
      <w:r w:rsidRPr="003D675F">
        <w:rPr>
          <w:sz w:val="22"/>
          <w:szCs w:val="22"/>
        </w:rPr>
        <w:t xml:space="preserve"> </w:t>
      </w:r>
      <w:r w:rsidR="00FF6D78" w:rsidRPr="003D675F">
        <w:rPr>
          <w:sz w:val="22"/>
          <w:szCs w:val="22"/>
        </w:rPr>
        <w:t>not affect</w:t>
      </w:r>
      <w:r w:rsidRPr="003D675F">
        <w:rPr>
          <w:sz w:val="22"/>
          <w:szCs w:val="22"/>
        </w:rPr>
        <w:t xml:space="preserve"> the recorded waiting time for the patient. The service will work with staff in the prison </w:t>
      </w:r>
      <w:r w:rsidR="00FF6D78" w:rsidRPr="003D675F">
        <w:rPr>
          <w:sz w:val="22"/>
          <w:szCs w:val="22"/>
        </w:rPr>
        <w:t>services to</w:t>
      </w:r>
      <w:r w:rsidRPr="003D675F">
        <w:rPr>
          <w:sz w:val="22"/>
          <w:szCs w:val="22"/>
        </w:rPr>
        <w:t xml:space="preserve"> minimise delays through clear and regular communication channels and by offering a choice </w:t>
      </w:r>
      <w:r w:rsidR="00FF6D78" w:rsidRPr="003D675F">
        <w:rPr>
          <w:sz w:val="22"/>
          <w:szCs w:val="22"/>
        </w:rPr>
        <w:t>of appointment</w:t>
      </w:r>
      <w:r w:rsidRPr="003D675F">
        <w:rPr>
          <w:sz w:val="22"/>
          <w:szCs w:val="22"/>
        </w:rPr>
        <w:t xml:space="preserve"> or admission date in line with reasonableness criteria</w:t>
      </w:r>
      <w:r w:rsidR="00E27FAF" w:rsidRPr="003D675F">
        <w:rPr>
          <w:sz w:val="22"/>
          <w:szCs w:val="22"/>
        </w:rPr>
        <w:t>.</w:t>
      </w:r>
      <w:r w:rsidR="00E16BC3" w:rsidRPr="003D675F">
        <w:rPr>
          <w:sz w:val="22"/>
          <w:szCs w:val="22"/>
        </w:rPr>
        <w:t xml:space="preserve"> If two reasonable appointments</w:t>
      </w:r>
      <w:r w:rsidR="008D3B67" w:rsidRPr="003D675F">
        <w:rPr>
          <w:sz w:val="22"/>
          <w:szCs w:val="22"/>
        </w:rPr>
        <w:t xml:space="preserve"> are refused, cancelled, or missed, </w:t>
      </w:r>
      <w:r w:rsidR="00D1598D" w:rsidRPr="003D675F">
        <w:rPr>
          <w:sz w:val="22"/>
          <w:szCs w:val="22"/>
        </w:rPr>
        <w:t xml:space="preserve">a letter will be sent to the prison advising them that the patient has been discharged from the service but that they can </w:t>
      </w:r>
      <w:proofErr w:type="gramStart"/>
      <w:r w:rsidR="00D1598D" w:rsidRPr="003D675F">
        <w:rPr>
          <w:sz w:val="22"/>
          <w:szCs w:val="22"/>
        </w:rPr>
        <w:t>self-refer back</w:t>
      </w:r>
      <w:proofErr w:type="gramEnd"/>
      <w:r w:rsidR="00D1598D" w:rsidRPr="003D675F">
        <w:rPr>
          <w:sz w:val="22"/>
          <w:szCs w:val="22"/>
        </w:rPr>
        <w:t xml:space="preserve"> to the service within </w:t>
      </w:r>
      <w:r w:rsidR="003F1D33">
        <w:rPr>
          <w:sz w:val="22"/>
          <w:szCs w:val="22"/>
        </w:rPr>
        <w:t>12</w:t>
      </w:r>
      <w:r w:rsidR="00D1598D" w:rsidRPr="003D675F">
        <w:rPr>
          <w:sz w:val="22"/>
          <w:szCs w:val="22"/>
        </w:rPr>
        <w:t xml:space="preserve"> months for the same condition without the need for a new GP referral. Patients contacting the service after </w:t>
      </w:r>
      <w:r w:rsidR="003F1D33">
        <w:rPr>
          <w:sz w:val="22"/>
          <w:szCs w:val="22"/>
        </w:rPr>
        <w:t>12</w:t>
      </w:r>
      <w:r w:rsidR="00D1598D" w:rsidRPr="003D675F">
        <w:rPr>
          <w:sz w:val="22"/>
          <w:szCs w:val="22"/>
        </w:rPr>
        <w:t xml:space="preserve"> months will need to return to their GP for a new referral.</w:t>
      </w:r>
      <w:r w:rsidR="00E27FAF" w:rsidRPr="003D675F">
        <w:rPr>
          <w:sz w:val="22"/>
          <w:szCs w:val="22"/>
        </w:rPr>
        <w:br/>
      </w:r>
    </w:p>
    <w:p w14:paraId="3F97EEC1" w14:textId="56A813A3" w:rsidR="00E27FAF" w:rsidRPr="00E27FAF" w:rsidRDefault="00DE7532" w:rsidP="00F61EAC">
      <w:pPr>
        <w:pStyle w:val="Default"/>
        <w:numPr>
          <w:ilvl w:val="1"/>
          <w:numId w:val="11"/>
        </w:numPr>
        <w:ind w:left="567" w:hanging="567"/>
        <w:rPr>
          <w:sz w:val="22"/>
          <w:szCs w:val="22"/>
        </w:rPr>
      </w:pPr>
      <w:r w:rsidRPr="00E27FAF">
        <w:rPr>
          <w:b/>
          <w:bCs/>
        </w:rPr>
        <w:t>Clinically Effective Commissioning</w:t>
      </w:r>
      <w:r w:rsidR="003F1D33">
        <w:rPr>
          <w:b/>
          <w:bCs/>
        </w:rPr>
        <w:t xml:space="preserve"> (CEC) / Evidence Based Intervention (EBI)</w:t>
      </w:r>
      <w:r w:rsidR="008B587F">
        <w:rPr>
          <w:b/>
          <w:bCs/>
        </w:rPr>
        <w:br/>
      </w:r>
    </w:p>
    <w:p w14:paraId="5AA7CE66" w14:textId="0B87E83F" w:rsidR="00E27FAF" w:rsidRDefault="00DE7532" w:rsidP="00F61EAC">
      <w:pPr>
        <w:pStyle w:val="Default"/>
        <w:numPr>
          <w:ilvl w:val="2"/>
          <w:numId w:val="11"/>
        </w:numPr>
        <w:ind w:left="567" w:hanging="567"/>
        <w:rPr>
          <w:sz w:val="22"/>
          <w:szCs w:val="22"/>
        </w:rPr>
      </w:pPr>
      <w:r w:rsidRPr="00E27FAF">
        <w:rPr>
          <w:sz w:val="22"/>
          <w:szCs w:val="22"/>
        </w:rPr>
        <w:t xml:space="preserve">The service will comply fully with local </w:t>
      </w:r>
      <w:r w:rsidR="003F1D33">
        <w:rPr>
          <w:sz w:val="22"/>
          <w:szCs w:val="22"/>
        </w:rPr>
        <w:t>CEC/EBI</w:t>
      </w:r>
      <w:r w:rsidRPr="00E27FAF">
        <w:rPr>
          <w:sz w:val="22"/>
          <w:szCs w:val="22"/>
        </w:rPr>
        <w:t xml:space="preserve"> thresholds which</w:t>
      </w:r>
      <w:r w:rsidR="00FF6D78" w:rsidRPr="00E27FAF">
        <w:rPr>
          <w:sz w:val="22"/>
          <w:szCs w:val="22"/>
        </w:rPr>
        <w:t xml:space="preserve"> </w:t>
      </w:r>
      <w:r w:rsidRPr="00E27FAF">
        <w:rPr>
          <w:sz w:val="22"/>
          <w:szCs w:val="22"/>
        </w:rPr>
        <w:t>define how certain procedures of limited clinical effectiveness should be managed within the</w:t>
      </w:r>
      <w:r w:rsidR="00E27FAF">
        <w:rPr>
          <w:sz w:val="22"/>
          <w:szCs w:val="22"/>
        </w:rPr>
        <w:t xml:space="preserve"> </w:t>
      </w:r>
      <w:r w:rsidRPr="00E27FAF">
        <w:rPr>
          <w:sz w:val="22"/>
          <w:szCs w:val="22"/>
        </w:rPr>
        <w:t>service. These thresholds have been based on national evidence supporting best practice.</w:t>
      </w:r>
      <w:r w:rsidR="00FF6D78" w:rsidRPr="00E27FAF">
        <w:rPr>
          <w:sz w:val="22"/>
          <w:szCs w:val="22"/>
        </w:rPr>
        <w:t xml:space="preserve"> </w:t>
      </w:r>
      <w:r w:rsidRPr="00E27FAF">
        <w:rPr>
          <w:sz w:val="22"/>
          <w:szCs w:val="22"/>
        </w:rPr>
        <w:t>All staff across the patient pathway should be aware of local CEC</w:t>
      </w:r>
      <w:r w:rsidR="003F1D33">
        <w:rPr>
          <w:sz w:val="22"/>
          <w:szCs w:val="22"/>
        </w:rPr>
        <w:t>/EBIs</w:t>
      </w:r>
      <w:r w:rsidRPr="00E27FAF">
        <w:rPr>
          <w:sz w:val="22"/>
          <w:szCs w:val="22"/>
        </w:rPr>
        <w:t xml:space="preserve"> in place.</w:t>
      </w:r>
      <w:r w:rsidR="00E27FAF">
        <w:rPr>
          <w:sz w:val="22"/>
          <w:szCs w:val="22"/>
        </w:rPr>
        <w:br/>
      </w:r>
    </w:p>
    <w:p w14:paraId="08113D69" w14:textId="11A59092" w:rsidR="00E27FAF" w:rsidRDefault="00DE7532" w:rsidP="00F61EAC">
      <w:pPr>
        <w:pStyle w:val="Default"/>
        <w:numPr>
          <w:ilvl w:val="2"/>
          <w:numId w:val="11"/>
        </w:numPr>
        <w:ind w:left="567" w:hanging="567"/>
        <w:rPr>
          <w:sz w:val="22"/>
          <w:szCs w:val="22"/>
        </w:rPr>
      </w:pPr>
      <w:r w:rsidRPr="00E27FAF">
        <w:rPr>
          <w:sz w:val="22"/>
          <w:szCs w:val="22"/>
        </w:rPr>
        <w:t xml:space="preserve">Patients referred for specific treatments where there is limited evidence of clinical effectiveness, </w:t>
      </w:r>
      <w:r w:rsidR="00FF6D78" w:rsidRPr="00E27FAF">
        <w:rPr>
          <w:sz w:val="22"/>
          <w:szCs w:val="22"/>
        </w:rPr>
        <w:t>or which</w:t>
      </w:r>
      <w:r w:rsidRPr="00E27FAF">
        <w:rPr>
          <w:sz w:val="22"/>
          <w:szCs w:val="22"/>
        </w:rPr>
        <w:t xml:space="preserve"> do not meet identified thresholds will only be accepted with the prior approval of the </w:t>
      </w:r>
      <w:r w:rsidR="003F1D33">
        <w:rPr>
          <w:sz w:val="22"/>
          <w:szCs w:val="22"/>
        </w:rPr>
        <w:t>ICB</w:t>
      </w:r>
      <w:r w:rsidRPr="00E27FAF">
        <w:rPr>
          <w:sz w:val="22"/>
          <w:szCs w:val="22"/>
        </w:rPr>
        <w:t xml:space="preserve">. </w:t>
      </w:r>
      <w:r w:rsidR="00E27FAF">
        <w:rPr>
          <w:sz w:val="22"/>
          <w:szCs w:val="22"/>
        </w:rPr>
        <w:br/>
      </w:r>
    </w:p>
    <w:p w14:paraId="00B9C3C3" w14:textId="5DE03D29" w:rsidR="00E27FAF" w:rsidRDefault="00DE7532" w:rsidP="00F61EAC">
      <w:pPr>
        <w:pStyle w:val="Default"/>
        <w:numPr>
          <w:ilvl w:val="1"/>
          <w:numId w:val="11"/>
        </w:numPr>
        <w:ind w:left="567" w:hanging="567"/>
        <w:rPr>
          <w:sz w:val="22"/>
          <w:szCs w:val="22"/>
        </w:rPr>
      </w:pPr>
      <w:r w:rsidRPr="00E27FAF">
        <w:rPr>
          <w:b/>
          <w:bCs/>
        </w:rPr>
        <w:t xml:space="preserve">Patients moving between NHS and Private Care </w:t>
      </w:r>
      <w:r w:rsidR="00E27FAF">
        <w:rPr>
          <w:b/>
          <w:bCs/>
        </w:rPr>
        <w:br/>
      </w:r>
    </w:p>
    <w:p w14:paraId="0096DA9C" w14:textId="4096AE7B" w:rsidR="00E27FAF" w:rsidRPr="00666C13" w:rsidRDefault="00DE7532" w:rsidP="00666C13">
      <w:pPr>
        <w:pStyle w:val="Default"/>
        <w:numPr>
          <w:ilvl w:val="2"/>
          <w:numId w:val="11"/>
        </w:numPr>
        <w:ind w:left="567" w:hanging="567"/>
        <w:rPr>
          <w:sz w:val="22"/>
          <w:szCs w:val="22"/>
        </w:rPr>
      </w:pPr>
      <w:r w:rsidRPr="00E27FAF">
        <w:rPr>
          <w:sz w:val="22"/>
          <w:szCs w:val="22"/>
        </w:rPr>
        <w:t xml:space="preserve">Patients can choose to move between NHS and private status at any point during their </w:t>
      </w:r>
      <w:r w:rsidR="00FF6D78" w:rsidRPr="00E27FAF">
        <w:rPr>
          <w:sz w:val="22"/>
          <w:szCs w:val="22"/>
        </w:rPr>
        <w:t>treatment without</w:t>
      </w:r>
      <w:r w:rsidRPr="00E27FAF">
        <w:rPr>
          <w:sz w:val="22"/>
          <w:szCs w:val="22"/>
        </w:rPr>
        <w:t xml:space="preserve"> prejudice. </w:t>
      </w:r>
      <w:r w:rsidR="00E27FAF" w:rsidRPr="00666C13">
        <w:rPr>
          <w:sz w:val="22"/>
          <w:szCs w:val="22"/>
        </w:rPr>
        <w:br/>
      </w:r>
    </w:p>
    <w:p w14:paraId="57E22724" w14:textId="1A046A85" w:rsidR="00E27FAF" w:rsidRDefault="00DE7532" w:rsidP="00F61EAC">
      <w:pPr>
        <w:pStyle w:val="Default"/>
        <w:numPr>
          <w:ilvl w:val="2"/>
          <w:numId w:val="11"/>
        </w:numPr>
        <w:ind w:left="567" w:hanging="567"/>
        <w:rPr>
          <w:sz w:val="22"/>
          <w:szCs w:val="22"/>
        </w:rPr>
      </w:pPr>
      <w:r w:rsidRPr="00E27FAF">
        <w:rPr>
          <w:sz w:val="22"/>
          <w:szCs w:val="22"/>
        </w:rPr>
        <w:t xml:space="preserve">Where a patient chooses to seek private care having been seen initially within the NHS, the </w:t>
      </w:r>
      <w:r w:rsidR="00FF6D78" w:rsidRPr="00E27FAF">
        <w:rPr>
          <w:sz w:val="22"/>
          <w:szCs w:val="22"/>
        </w:rPr>
        <w:t>patient will</w:t>
      </w:r>
      <w:r w:rsidRPr="00E27FAF">
        <w:rPr>
          <w:sz w:val="22"/>
          <w:szCs w:val="22"/>
        </w:rPr>
        <w:t xml:space="preserve"> be </w:t>
      </w:r>
      <w:r w:rsidR="00252050" w:rsidRPr="00E27FAF">
        <w:rPr>
          <w:sz w:val="22"/>
          <w:szCs w:val="22"/>
        </w:rPr>
        <w:t>discharged,</w:t>
      </w:r>
      <w:r w:rsidRPr="00E27FAF">
        <w:rPr>
          <w:sz w:val="22"/>
          <w:szCs w:val="22"/>
        </w:rPr>
        <w:t xml:space="preserve"> and a clock stop applied. </w:t>
      </w:r>
    </w:p>
    <w:p w14:paraId="36772D02" w14:textId="77777777" w:rsidR="00E27FAF" w:rsidRDefault="00E27FAF" w:rsidP="00210F31">
      <w:pPr>
        <w:pStyle w:val="Default"/>
        <w:ind w:left="720"/>
        <w:rPr>
          <w:sz w:val="22"/>
          <w:szCs w:val="22"/>
        </w:rPr>
      </w:pPr>
    </w:p>
    <w:p w14:paraId="14FFA78A" w14:textId="3DC1EBEC" w:rsidR="00E27FAF" w:rsidRPr="00D95775" w:rsidRDefault="00DE7532" w:rsidP="00F61EAC">
      <w:pPr>
        <w:pStyle w:val="Default"/>
        <w:numPr>
          <w:ilvl w:val="2"/>
          <w:numId w:val="11"/>
        </w:numPr>
        <w:ind w:left="567" w:hanging="567"/>
        <w:rPr>
          <w:sz w:val="20"/>
          <w:szCs w:val="20"/>
        </w:rPr>
      </w:pPr>
      <w:r w:rsidRPr="00E27FAF">
        <w:rPr>
          <w:sz w:val="22"/>
          <w:szCs w:val="22"/>
        </w:rPr>
        <w:t xml:space="preserve">Where a patient has been seen in the private sector and wishes to move to the NHS then they </w:t>
      </w:r>
      <w:r w:rsidR="00FF6D78" w:rsidRPr="00E27FAF">
        <w:rPr>
          <w:sz w:val="22"/>
          <w:szCs w:val="22"/>
        </w:rPr>
        <w:t>will need</w:t>
      </w:r>
      <w:r w:rsidRPr="00E27FAF">
        <w:rPr>
          <w:sz w:val="22"/>
          <w:szCs w:val="22"/>
        </w:rPr>
        <w:t xml:space="preserve"> to be referred to </w:t>
      </w:r>
      <w:r w:rsidR="003B47A1">
        <w:rPr>
          <w:sz w:val="22"/>
          <w:szCs w:val="22"/>
        </w:rPr>
        <w:t>ESMSK</w:t>
      </w:r>
      <w:r w:rsidRPr="00E27FAF">
        <w:rPr>
          <w:sz w:val="22"/>
          <w:szCs w:val="22"/>
        </w:rPr>
        <w:t xml:space="preserve"> where they will </w:t>
      </w:r>
      <w:r w:rsidR="00252050" w:rsidRPr="00E27FAF">
        <w:rPr>
          <w:sz w:val="22"/>
          <w:szCs w:val="22"/>
        </w:rPr>
        <w:t>be triaged according</w:t>
      </w:r>
      <w:r w:rsidRPr="00E27FAF">
        <w:rPr>
          <w:sz w:val="22"/>
          <w:szCs w:val="22"/>
        </w:rPr>
        <w:t xml:space="preserve"> to their </w:t>
      </w:r>
      <w:r w:rsidR="00FF6D78" w:rsidRPr="00E27FAF">
        <w:rPr>
          <w:sz w:val="22"/>
          <w:szCs w:val="22"/>
        </w:rPr>
        <w:t>clinical presentation</w:t>
      </w:r>
      <w:r w:rsidRPr="00E27FAF">
        <w:rPr>
          <w:sz w:val="22"/>
          <w:szCs w:val="22"/>
        </w:rPr>
        <w:t xml:space="preserve"> in line with the agreed clinical guidelines.</w:t>
      </w:r>
      <w:r w:rsidR="00FF6D78" w:rsidRPr="00E27FAF">
        <w:rPr>
          <w:sz w:val="22"/>
          <w:szCs w:val="22"/>
        </w:rPr>
        <w:t xml:space="preserve"> </w:t>
      </w:r>
      <w:r w:rsidRPr="00E27FAF">
        <w:rPr>
          <w:sz w:val="22"/>
          <w:szCs w:val="22"/>
        </w:rPr>
        <w:t xml:space="preserve">Patients </w:t>
      </w:r>
      <w:r w:rsidR="00252050" w:rsidRPr="00E27FAF">
        <w:rPr>
          <w:sz w:val="22"/>
          <w:szCs w:val="22"/>
        </w:rPr>
        <w:t xml:space="preserve">may </w:t>
      </w:r>
      <w:r w:rsidRPr="00E27FAF">
        <w:rPr>
          <w:sz w:val="22"/>
          <w:szCs w:val="22"/>
        </w:rPr>
        <w:t>be seen initially by an</w:t>
      </w:r>
      <w:r w:rsidR="00FF6D78" w:rsidRPr="00E27FAF">
        <w:rPr>
          <w:sz w:val="22"/>
          <w:szCs w:val="22"/>
        </w:rPr>
        <w:t xml:space="preserve">  </w:t>
      </w:r>
      <w:r w:rsidR="00252050" w:rsidRPr="00E27FAF">
        <w:rPr>
          <w:sz w:val="22"/>
          <w:szCs w:val="22"/>
        </w:rPr>
        <w:t xml:space="preserve"> </w:t>
      </w:r>
      <w:r w:rsidRPr="00E27FAF">
        <w:rPr>
          <w:sz w:val="22"/>
          <w:szCs w:val="22"/>
        </w:rPr>
        <w:t xml:space="preserve">Advanced Practitioner </w:t>
      </w:r>
      <w:r w:rsidR="00C1277C">
        <w:rPr>
          <w:sz w:val="22"/>
          <w:szCs w:val="22"/>
        </w:rPr>
        <w:t xml:space="preserve">(AP) </w:t>
      </w:r>
      <w:r w:rsidRPr="00E27FAF">
        <w:rPr>
          <w:sz w:val="22"/>
          <w:szCs w:val="22"/>
        </w:rPr>
        <w:t>so patients can be fully assessed and given appropriate information and choice regarding any onward referral.</w:t>
      </w:r>
      <w:r w:rsidR="00FF6D78" w:rsidRPr="00E27FAF">
        <w:rPr>
          <w:sz w:val="22"/>
          <w:szCs w:val="22"/>
        </w:rPr>
        <w:t xml:space="preserve"> </w:t>
      </w:r>
      <w:bookmarkStart w:id="7" w:name="_5.6_Treatment_Waiting"/>
      <w:bookmarkEnd w:id="7"/>
      <w:r w:rsidR="00666C13" w:rsidRPr="00E27FAF">
        <w:rPr>
          <w:sz w:val="22"/>
          <w:szCs w:val="22"/>
        </w:rPr>
        <w:t xml:space="preserve">The RTT clock starts at the point the referral is received by </w:t>
      </w:r>
      <w:r w:rsidR="003B47A1">
        <w:rPr>
          <w:sz w:val="22"/>
          <w:szCs w:val="22"/>
        </w:rPr>
        <w:t>ESMSK</w:t>
      </w:r>
      <w:r w:rsidR="00666C13" w:rsidRPr="00E27FAF">
        <w:rPr>
          <w:sz w:val="22"/>
          <w:szCs w:val="22"/>
        </w:rPr>
        <w:t>.</w:t>
      </w:r>
    </w:p>
    <w:p w14:paraId="28F21C3D" w14:textId="674F4B50" w:rsidR="00AF6151" w:rsidRDefault="00DE7532" w:rsidP="00F61EAC">
      <w:pPr>
        <w:pStyle w:val="Heading1"/>
        <w:numPr>
          <w:ilvl w:val="0"/>
          <w:numId w:val="11"/>
        </w:numPr>
        <w:ind w:left="567" w:hanging="567"/>
        <w:rPr>
          <w:rFonts w:ascii="Arial" w:hAnsi="Arial" w:cs="Arial"/>
          <w:b/>
          <w:bCs/>
          <w:color w:val="000000" w:themeColor="text1"/>
          <w:sz w:val="28"/>
          <w:szCs w:val="28"/>
        </w:rPr>
      </w:pPr>
      <w:bookmarkStart w:id="8" w:name="_Toc185926277"/>
      <w:r w:rsidRPr="00557464">
        <w:rPr>
          <w:rFonts w:ascii="Arial" w:hAnsi="Arial" w:cs="Arial"/>
          <w:b/>
          <w:bCs/>
          <w:color w:val="000000" w:themeColor="text1"/>
          <w:sz w:val="28"/>
          <w:szCs w:val="28"/>
        </w:rPr>
        <w:t>Treatment Waiting Times (National and Local)</w:t>
      </w:r>
      <w:bookmarkEnd w:id="8"/>
      <w:r w:rsidRPr="00557464">
        <w:rPr>
          <w:rFonts w:ascii="Arial" w:hAnsi="Arial" w:cs="Arial"/>
          <w:b/>
          <w:bCs/>
          <w:color w:val="000000" w:themeColor="text1"/>
          <w:sz w:val="28"/>
          <w:szCs w:val="28"/>
        </w:rPr>
        <w:t xml:space="preserve"> </w:t>
      </w:r>
    </w:p>
    <w:p w14:paraId="2A7E9145" w14:textId="77777777" w:rsidR="00C91DC8" w:rsidRPr="00C91DC8" w:rsidRDefault="00C91DC8" w:rsidP="00C91DC8"/>
    <w:p w14:paraId="6FE0E0FB" w14:textId="0ADC9957" w:rsidR="00AF6151" w:rsidRPr="001C4A47" w:rsidRDefault="00DE7532" w:rsidP="00F61EAC">
      <w:pPr>
        <w:pStyle w:val="Default"/>
        <w:numPr>
          <w:ilvl w:val="1"/>
          <w:numId w:val="11"/>
        </w:numPr>
        <w:ind w:left="567" w:hanging="567"/>
        <w:rPr>
          <w:iCs/>
          <w:sz w:val="18"/>
          <w:szCs w:val="18"/>
        </w:rPr>
      </w:pPr>
      <w:r w:rsidRPr="001C4A47">
        <w:rPr>
          <w:iCs/>
          <w:color w:val="000000" w:themeColor="text1"/>
          <w:sz w:val="22"/>
          <w:szCs w:val="22"/>
        </w:rPr>
        <w:t xml:space="preserve">In line with </w:t>
      </w:r>
      <w:r w:rsidR="00C822EC">
        <w:rPr>
          <w:iCs/>
          <w:color w:val="000000" w:themeColor="text1"/>
          <w:sz w:val="22"/>
          <w:szCs w:val="22"/>
        </w:rPr>
        <w:t xml:space="preserve">standards set within the MSK Community service specification </w:t>
      </w:r>
      <w:r w:rsidRPr="001C4A47">
        <w:rPr>
          <w:iCs/>
          <w:color w:val="000000" w:themeColor="text1"/>
          <w:sz w:val="22"/>
          <w:szCs w:val="22"/>
        </w:rPr>
        <w:t>for patients receiving treatment for non-urgent conditions</w:t>
      </w:r>
      <w:r w:rsidR="00C822EC">
        <w:rPr>
          <w:iCs/>
          <w:color w:val="000000" w:themeColor="text1"/>
          <w:sz w:val="22"/>
          <w:szCs w:val="22"/>
        </w:rPr>
        <w:t xml:space="preserve"> in the community MSK service</w:t>
      </w:r>
      <w:r w:rsidRPr="001C4A47">
        <w:rPr>
          <w:iCs/>
          <w:color w:val="000000" w:themeColor="text1"/>
          <w:sz w:val="22"/>
          <w:szCs w:val="22"/>
        </w:rPr>
        <w:t xml:space="preserve">, </w:t>
      </w:r>
      <w:r w:rsidR="003B47A1">
        <w:rPr>
          <w:iCs/>
          <w:color w:val="000000" w:themeColor="text1"/>
          <w:sz w:val="22"/>
          <w:szCs w:val="22"/>
        </w:rPr>
        <w:t>ESMSK</w:t>
      </w:r>
      <w:r w:rsidRPr="001C4A47">
        <w:rPr>
          <w:iCs/>
          <w:color w:val="000000" w:themeColor="text1"/>
          <w:sz w:val="22"/>
          <w:szCs w:val="22"/>
        </w:rPr>
        <w:t xml:space="preserve"> will endeavour to ensure that:</w:t>
      </w:r>
      <w:r w:rsidR="00AF6151" w:rsidRPr="001C4A47">
        <w:rPr>
          <w:iCs/>
          <w:color w:val="000000" w:themeColor="text1"/>
          <w:sz w:val="22"/>
          <w:szCs w:val="22"/>
        </w:rPr>
        <w:br/>
      </w:r>
    </w:p>
    <w:p w14:paraId="0BA95924" w14:textId="77777777" w:rsidR="00C822EC" w:rsidRPr="00C822EC" w:rsidRDefault="00C822EC" w:rsidP="00210F31">
      <w:pPr>
        <w:pStyle w:val="Default"/>
        <w:numPr>
          <w:ilvl w:val="0"/>
          <w:numId w:val="16"/>
        </w:numPr>
        <w:rPr>
          <w:sz w:val="18"/>
          <w:szCs w:val="18"/>
        </w:rPr>
      </w:pPr>
      <w:r>
        <w:rPr>
          <w:color w:val="000000" w:themeColor="text1"/>
          <w:sz w:val="22"/>
          <w:szCs w:val="22"/>
        </w:rPr>
        <w:t>95</w:t>
      </w:r>
      <w:r w:rsidRPr="00E27FAF">
        <w:rPr>
          <w:color w:val="000000" w:themeColor="text1"/>
          <w:sz w:val="22"/>
          <w:szCs w:val="22"/>
        </w:rPr>
        <w:t xml:space="preserve">% of </w:t>
      </w:r>
      <w:r>
        <w:rPr>
          <w:color w:val="000000" w:themeColor="text1"/>
          <w:sz w:val="22"/>
          <w:szCs w:val="22"/>
        </w:rPr>
        <w:t xml:space="preserve">urgent </w:t>
      </w:r>
      <w:r w:rsidRPr="00E27FAF">
        <w:rPr>
          <w:color w:val="000000" w:themeColor="text1"/>
          <w:sz w:val="22"/>
          <w:szCs w:val="22"/>
        </w:rPr>
        <w:t xml:space="preserve">patients will be </w:t>
      </w:r>
      <w:r>
        <w:rPr>
          <w:color w:val="000000" w:themeColor="text1"/>
          <w:sz w:val="22"/>
          <w:szCs w:val="22"/>
        </w:rPr>
        <w:t xml:space="preserve">triaged </w:t>
      </w:r>
      <w:r w:rsidRPr="00E27FAF">
        <w:rPr>
          <w:color w:val="000000" w:themeColor="text1"/>
          <w:sz w:val="22"/>
          <w:szCs w:val="22"/>
        </w:rPr>
        <w:t xml:space="preserve">within </w:t>
      </w:r>
      <w:r>
        <w:rPr>
          <w:color w:val="000000" w:themeColor="text1"/>
          <w:sz w:val="22"/>
          <w:szCs w:val="22"/>
        </w:rPr>
        <w:t>2</w:t>
      </w:r>
      <w:r w:rsidRPr="00E27FAF">
        <w:rPr>
          <w:color w:val="000000" w:themeColor="text1"/>
          <w:sz w:val="22"/>
          <w:szCs w:val="22"/>
        </w:rPr>
        <w:t xml:space="preserve"> working days </w:t>
      </w:r>
      <w:r>
        <w:rPr>
          <w:color w:val="000000" w:themeColor="text1"/>
          <w:sz w:val="22"/>
          <w:szCs w:val="22"/>
        </w:rPr>
        <w:t xml:space="preserve">of </w:t>
      </w:r>
      <w:r w:rsidRPr="00E27FAF">
        <w:rPr>
          <w:color w:val="000000" w:themeColor="text1"/>
          <w:sz w:val="22"/>
          <w:szCs w:val="22"/>
        </w:rPr>
        <w:t xml:space="preserve">receipt of referral into the MSK Service. </w:t>
      </w:r>
      <w:r>
        <w:rPr>
          <w:color w:val="000000" w:themeColor="text1"/>
          <w:sz w:val="22"/>
          <w:szCs w:val="22"/>
        </w:rPr>
        <w:br/>
      </w:r>
    </w:p>
    <w:p w14:paraId="135D665E" w14:textId="4263D9DA" w:rsidR="00C822EC" w:rsidRPr="00C822EC" w:rsidRDefault="00C822EC" w:rsidP="00210F31">
      <w:pPr>
        <w:pStyle w:val="Default"/>
        <w:numPr>
          <w:ilvl w:val="0"/>
          <w:numId w:val="16"/>
        </w:numPr>
        <w:rPr>
          <w:sz w:val="18"/>
          <w:szCs w:val="18"/>
        </w:rPr>
      </w:pPr>
      <w:r>
        <w:rPr>
          <w:color w:val="000000" w:themeColor="text1"/>
          <w:sz w:val="22"/>
          <w:szCs w:val="22"/>
        </w:rPr>
        <w:t>90</w:t>
      </w:r>
      <w:r w:rsidRPr="00E27FAF">
        <w:rPr>
          <w:color w:val="000000" w:themeColor="text1"/>
          <w:sz w:val="22"/>
          <w:szCs w:val="22"/>
        </w:rPr>
        <w:t xml:space="preserve">% of </w:t>
      </w:r>
      <w:r>
        <w:rPr>
          <w:color w:val="000000" w:themeColor="text1"/>
          <w:sz w:val="22"/>
          <w:szCs w:val="22"/>
        </w:rPr>
        <w:t xml:space="preserve">routine </w:t>
      </w:r>
      <w:r w:rsidRPr="00E27FAF">
        <w:rPr>
          <w:color w:val="000000" w:themeColor="text1"/>
          <w:sz w:val="22"/>
          <w:szCs w:val="22"/>
        </w:rPr>
        <w:t xml:space="preserve">patients will be </w:t>
      </w:r>
      <w:r>
        <w:rPr>
          <w:color w:val="000000" w:themeColor="text1"/>
          <w:sz w:val="22"/>
          <w:szCs w:val="22"/>
        </w:rPr>
        <w:t xml:space="preserve">triaged </w:t>
      </w:r>
      <w:r w:rsidRPr="00E27FAF">
        <w:rPr>
          <w:color w:val="000000" w:themeColor="text1"/>
          <w:sz w:val="22"/>
          <w:szCs w:val="22"/>
        </w:rPr>
        <w:t xml:space="preserve">within 5 working days </w:t>
      </w:r>
      <w:r>
        <w:rPr>
          <w:color w:val="000000" w:themeColor="text1"/>
          <w:sz w:val="22"/>
          <w:szCs w:val="22"/>
        </w:rPr>
        <w:t xml:space="preserve">of </w:t>
      </w:r>
      <w:r w:rsidRPr="00E27FAF">
        <w:rPr>
          <w:color w:val="000000" w:themeColor="text1"/>
          <w:sz w:val="22"/>
          <w:szCs w:val="22"/>
        </w:rPr>
        <w:t xml:space="preserve">receipt of referral into the MSK Service. </w:t>
      </w:r>
      <w:r>
        <w:rPr>
          <w:color w:val="000000" w:themeColor="text1"/>
          <w:sz w:val="22"/>
          <w:szCs w:val="22"/>
        </w:rPr>
        <w:br/>
      </w:r>
    </w:p>
    <w:p w14:paraId="7871B383" w14:textId="5D1BECEF" w:rsidR="00AF6151" w:rsidRDefault="00FF6D78" w:rsidP="00210F31">
      <w:pPr>
        <w:pStyle w:val="Default"/>
        <w:numPr>
          <w:ilvl w:val="0"/>
          <w:numId w:val="16"/>
        </w:numPr>
        <w:rPr>
          <w:sz w:val="18"/>
          <w:szCs w:val="18"/>
        </w:rPr>
      </w:pPr>
      <w:r w:rsidRPr="00AF6151">
        <w:rPr>
          <w:color w:val="000000" w:themeColor="text1"/>
          <w:sz w:val="22"/>
          <w:szCs w:val="22"/>
        </w:rPr>
        <w:lastRenderedPageBreak/>
        <w:t>9</w:t>
      </w:r>
      <w:r w:rsidR="003F1D33">
        <w:rPr>
          <w:color w:val="000000" w:themeColor="text1"/>
          <w:sz w:val="22"/>
          <w:szCs w:val="22"/>
        </w:rPr>
        <w:t>5</w:t>
      </w:r>
      <w:r w:rsidR="00DE7532" w:rsidRPr="00AF6151">
        <w:rPr>
          <w:color w:val="000000" w:themeColor="text1"/>
          <w:sz w:val="22"/>
          <w:szCs w:val="22"/>
        </w:rPr>
        <w:t>% of patients referred for a diagnostic test will wait less than 6 weeks</w:t>
      </w:r>
      <w:r w:rsidR="00C822EC">
        <w:rPr>
          <w:color w:val="000000" w:themeColor="text1"/>
          <w:sz w:val="22"/>
          <w:szCs w:val="22"/>
        </w:rPr>
        <w:t xml:space="preserve"> for their appointment</w:t>
      </w:r>
      <w:r w:rsidR="00DE7532" w:rsidRPr="00AF6151">
        <w:rPr>
          <w:color w:val="000000" w:themeColor="text1"/>
          <w:sz w:val="22"/>
          <w:szCs w:val="22"/>
        </w:rPr>
        <w:t>. This excludes receipt of the results</w:t>
      </w:r>
      <w:r w:rsidR="00DE7532" w:rsidRPr="00AF6151">
        <w:rPr>
          <w:i/>
          <w:color w:val="000000" w:themeColor="text1"/>
          <w:sz w:val="22"/>
          <w:szCs w:val="22"/>
        </w:rPr>
        <w:t>.</w:t>
      </w:r>
      <w:r w:rsidR="00AF6151">
        <w:rPr>
          <w:sz w:val="18"/>
          <w:szCs w:val="18"/>
        </w:rPr>
        <w:br/>
      </w:r>
    </w:p>
    <w:p w14:paraId="49405A84" w14:textId="6A59664A" w:rsidR="003F1D33" w:rsidRDefault="00DE7532" w:rsidP="003F1D33">
      <w:pPr>
        <w:pStyle w:val="Default"/>
        <w:numPr>
          <w:ilvl w:val="0"/>
          <w:numId w:val="16"/>
        </w:numPr>
        <w:rPr>
          <w:sz w:val="18"/>
          <w:szCs w:val="18"/>
        </w:rPr>
      </w:pPr>
      <w:r w:rsidRPr="00AF6151">
        <w:rPr>
          <w:color w:val="000000" w:themeColor="text1"/>
          <w:sz w:val="22"/>
          <w:szCs w:val="22"/>
        </w:rPr>
        <w:t xml:space="preserve">92% of patients referred will </w:t>
      </w:r>
      <w:r w:rsidR="00C822EC">
        <w:rPr>
          <w:color w:val="000000" w:themeColor="text1"/>
          <w:sz w:val="22"/>
          <w:szCs w:val="22"/>
        </w:rPr>
        <w:t>have definitive treatment</w:t>
      </w:r>
      <w:r w:rsidRPr="00AF6151">
        <w:rPr>
          <w:color w:val="000000" w:themeColor="text1"/>
          <w:sz w:val="22"/>
          <w:szCs w:val="22"/>
        </w:rPr>
        <w:t xml:space="preserve"> within 18 weeks</w:t>
      </w:r>
      <w:r w:rsidR="00666C13">
        <w:rPr>
          <w:color w:val="000000" w:themeColor="text1"/>
          <w:sz w:val="22"/>
          <w:szCs w:val="22"/>
        </w:rPr>
        <w:t xml:space="preserve"> from receipt of referral</w:t>
      </w:r>
      <w:r w:rsidRPr="00AF6151">
        <w:rPr>
          <w:i/>
          <w:color w:val="000000" w:themeColor="text1"/>
          <w:sz w:val="22"/>
          <w:szCs w:val="22"/>
        </w:rPr>
        <w:t>.</w:t>
      </w:r>
      <w:r w:rsidR="003F1D33">
        <w:rPr>
          <w:sz w:val="18"/>
          <w:szCs w:val="18"/>
        </w:rPr>
        <w:br/>
      </w:r>
    </w:p>
    <w:p w14:paraId="127DFE44" w14:textId="50B31607" w:rsidR="00AF6151" w:rsidRPr="00C822EC" w:rsidRDefault="00DE7532" w:rsidP="00C822EC">
      <w:pPr>
        <w:pStyle w:val="Default"/>
        <w:numPr>
          <w:ilvl w:val="0"/>
          <w:numId w:val="16"/>
        </w:numPr>
        <w:rPr>
          <w:sz w:val="18"/>
          <w:szCs w:val="18"/>
        </w:rPr>
      </w:pPr>
      <w:r w:rsidRPr="003F1D33">
        <w:rPr>
          <w:color w:val="000000" w:themeColor="text1"/>
          <w:sz w:val="22"/>
          <w:szCs w:val="22"/>
        </w:rPr>
        <w:t>No patient will wait longer than 52 weeks</w:t>
      </w:r>
      <w:r w:rsidR="00666C13" w:rsidRPr="003F1D33">
        <w:rPr>
          <w:color w:val="000000" w:themeColor="text1"/>
          <w:sz w:val="22"/>
          <w:szCs w:val="22"/>
        </w:rPr>
        <w:t xml:space="preserve"> for treatment from receipt of referral</w:t>
      </w:r>
      <w:r w:rsidRPr="003F1D33">
        <w:rPr>
          <w:color w:val="000000" w:themeColor="text1"/>
          <w:sz w:val="22"/>
          <w:szCs w:val="22"/>
        </w:rPr>
        <w:t>.</w:t>
      </w:r>
      <w:r w:rsidR="00E27FAF" w:rsidRPr="00C822EC">
        <w:rPr>
          <w:i/>
          <w:color w:val="000000" w:themeColor="text1"/>
          <w:sz w:val="22"/>
          <w:szCs w:val="22"/>
        </w:rPr>
        <w:br/>
      </w:r>
    </w:p>
    <w:p w14:paraId="7237B5E8" w14:textId="6275F1B3" w:rsidR="00AF6151" w:rsidRPr="00840902" w:rsidRDefault="00C822EC" w:rsidP="00840902">
      <w:pPr>
        <w:pStyle w:val="Default"/>
        <w:numPr>
          <w:ilvl w:val="0"/>
          <w:numId w:val="15"/>
        </w:numPr>
        <w:rPr>
          <w:sz w:val="18"/>
          <w:szCs w:val="18"/>
        </w:rPr>
      </w:pPr>
      <w:r w:rsidRPr="00E27FAF">
        <w:rPr>
          <w:color w:val="000000" w:themeColor="text1"/>
          <w:sz w:val="22"/>
          <w:szCs w:val="22"/>
        </w:rPr>
        <w:t xml:space="preserve">Patients should not wait longer than </w:t>
      </w:r>
      <w:r>
        <w:rPr>
          <w:color w:val="000000" w:themeColor="text1"/>
          <w:sz w:val="22"/>
          <w:szCs w:val="22"/>
        </w:rPr>
        <w:t>12</w:t>
      </w:r>
      <w:r w:rsidRPr="00E27FAF">
        <w:rPr>
          <w:color w:val="000000" w:themeColor="text1"/>
          <w:sz w:val="22"/>
          <w:szCs w:val="22"/>
        </w:rPr>
        <w:t xml:space="preserve"> weeks </w:t>
      </w:r>
      <w:r>
        <w:rPr>
          <w:color w:val="000000" w:themeColor="text1"/>
          <w:sz w:val="22"/>
          <w:szCs w:val="22"/>
        </w:rPr>
        <w:t xml:space="preserve">for routine or 2 weeks for urgent </w:t>
      </w:r>
      <w:r w:rsidRPr="00E27FAF">
        <w:rPr>
          <w:color w:val="000000" w:themeColor="text1"/>
          <w:sz w:val="22"/>
          <w:szCs w:val="22"/>
        </w:rPr>
        <w:t>from receipt of referral to the date of their first clinical appointment</w:t>
      </w:r>
      <w:r>
        <w:rPr>
          <w:color w:val="000000" w:themeColor="text1"/>
          <w:sz w:val="22"/>
          <w:szCs w:val="22"/>
        </w:rPr>
        <w:t>.</w:t>
      </w:r>
      <w:r w:rsidR="00E27FAF" w:rsidRPr="00840902">
        <w:rPr>
          <w:color w:val="000000" w:themeColor="text1"/>
          <w:sz w:val="22"/>
          <w:szCs w:val="22"/>
        </w:rPr>
        <w:br/>
      </w:r>
    </w:p>
    <w:p w14:paraId="14199BCF" w14:textId="491AED69" w:rsidR="00AF6151" w:rsidRPr="00C822EC" w:rsidRDefault="00DE7532" w:rsidP="00C822EC">
      <w:pPr>
        <w:pStyle w:val="Default"/>
        <w:numPr>
          <w:ilvl w:val="0"/>
          <w:numId w:val="15"/>
        </w:numPr>
        <w:rPr>
          <w:sz w:val="18"/>
          <w:szCs w:val="18"/>
        </w:rPr>
      </w:pPr>
      <w:r w:rsidRPr="00E27FAF">
        <w:rPr>
          <w:color w:val="000000" w:themeColor="text1"/>
          <w:sz w:val="22"/>
          <w:szCs w:val="22"/>
        </w:rPr>
        <w:t>Wherever possible, patients will be offered a choice of date, time and location for their appointment</w:t>
      </w:r>
      <w:r w:rsidR="00E420F8" w:rsidRPr="00E27FAF">
        <w:rPr>
          <w:color w:val="000000" w:themeColor="text1"/>
          <w:sz w:val="22"/>
          <w:szCs w:val="22"/>
        </w:rPr>
        <w:t>.</w:t>
      </w:r>
      <w:r w:rsidR="00FF6D78" w:rsidRPr="00E27FAF">
        <w:rPr>
          <w:color w:val="000000" w:themeColor="text1"/>
          <w:sz w:val="22"/>
          <w:szCs w:val="22"/>
        </w:rPr>
        <w:t xml:space="preserve"> </w:t>
      </w:r>
      <w:r w:rsidR="00E27FAF" w:rsidRPr="00C822EC">
        <w:rPr>
          <w:sz w:val="22"/>
          <w:szCs w:val="22"/>
        </w:rPr>
        <w:br/>
      </w:r>
    </w:p>
    <w:p w14:paraId="670997EC" w14:textId="4E1A66CF" w:rsidR="00AF6151" w:rsidRDefault="003B47A1" w:rsidP="00210F31">
      <w:pPr>
        <w:pStyle w:val="Default"/>
        <w:numPr>
          <w:ilvl w:val="0"/>
          <w:numId w:val="15"/>
        </w:numPr>
        <w:rPr>
          <w:sz w:val="18"/>
          <w:szCs w:val="18"/>
        </w:rPr>
      </w:pPr>
      <w:r>
        <w:rPr>
          <w:color w:val="000000" w:themeColor="text1"/>
          <w:sz w:val="22"/>
          <w:szCs w:val="22"/>
        </w:rPr>
        <w:t>ESMSK</w:t>
      </w:r>
      <w:r w:rsidR="00DE7532" w:rsidRPr="00E27FAF">
        <w:rPr>
          <w:sz w:val="22"/>
          <w:szCs w:val="22"/>
        </w:rPr>
        <w:t xml:space="preserve"> will give priority to clinically urgent patients and treat everyone else in turn.</w:t>
      </w:r>
    </w:p>
    <w:p w14:paraId="0035392A" w14:textId="68092868" w:rsidR="0026655E" w:rsidRDefault="001F63D6" w:rsidP="00F61EAC">
      <w:pPr>
        <w:pStyle w:val="Heading1"/>
        <w:numPr>
          <w:ilvl w:val="0"/>
          <w:numId w:val="11"/>
        </w:numPr>
        <w:ind w:left="567" w:hanging="567"/>
        <w:rPr>
          <w:rFonts w:ascii="Arial" w:hAnsi="Arial" w:cs="Arial"/>
          <w:b/>
          <w:bCs/>
          <w:color w:val="000000" w:themeColor="text1"/>
          <w:sz w:val="18"/>
          <w:szCs w:val="28"/>
        </w:rPr>
      </w:pPr>
      <w:bookmarkStart w:id="9" w:name="_Toc185926278"/>
      <w:r w:rsidRPr="00557464">
        <w:rPr>
          <w:rFonts w:ascii="Arial" w:hAnsi="Arial" w:cs="Arial"/>
          <w:b/>
          <w:bCs/>
          <w:color w:val="000000" w:themeColor="text1"/>
          <w:sz w:val="28"/>
          <w:szCs w:val="28"/>
        </w:rPr>
        <w:t>R</w:t>
      </w:r>
      <w:r>
        <w:rPr>
          <w:rFonts w:ascii="Arial" w:hAnsi="Arial" w:cs="Arial"/>
          <w:b/>
          <w:bCs/>
          <w:color w:val="000000" w:themeColor="text1"/>
          <w:sz w:val="28"/>
          <w:szCs w:val="28"/>
        </w:rPr>
        <w:t xml:space="preserve">eferral to Treatment (RTT) </w:t>
      </w:r>
      <w:r w:rsidR="00B16B85" w:rsidRPr="00557464">
        <w:rPr>
          <w:rFonts w:ascii="Arial" w:hAnsi="Arial" w:cs="Arial"/>
          <w:b/>
          <w:bCs/>
          <w:color w:val="000000" w:themeColor="text1"/>
          <w:sz w:val="28"/>
          <w:szCs w:val="28"/>
        </w:rPr>
        <w:t>Data Definitions and Terminology</w:t>
      </w:r>
      <w:bookmarkEnd w:id="9"/>
      <w:r w:rsidR="00B16B85" w:rsidRPr="00557464">
        <w:rPr>
          <w:rFonts w:ascii="Arial" w:hAnsi="Arial" w:cs="Arial"/>
          <w:b/>
          <w:bCs/>
          <w:color w:val="000000" w:themeColor="text1"/>
          <w:sz w:val="18"/>
          <w:szCs w:val="28"/>
        </w:rPr>
        <w:t xml:space="preserve"> </w:t>
      </w:r>
    </w:p>
    <w:p w14:paraId="7B6E7B31" w14:textId="77777777" w:rsidR="00C91DC8" w:rsidRPr="00C91DC8" w:rsidRDefault="00C91DC8" w:rsidP="00C91DC8"/>
    <w:p w14:paraId="0567592E" w14:textId="110E04E4" w:rsidR="0026655E" w:rsidRDefault="00B16B85" w:rsidP="009D1E29">
      <w:pPr>
        <w:pStyle w:val="Default"/>
        <w:numPr>
          <w:ilvl w:val="1"/>
          <w:numId w:val="11"/>
        </w:numPr>
        <w:ind w:left="567" w:hanging="567"/>
        <w:rPr>
          <w:sz w:val="22"/>
          <w:szCs w:val="22"/>
        </w:rPr>
      </w:pPr>
      <w:r w:rsidRPr="0026655E">
        <w:rPr>
          <w:sz w:val="22"/>
          <w:szCs w:val="22"/>
        </w:rPr>
        <w:t xml:space="preserve">The </w:t>
      </w:r>
      <w:r w:rsidR="003B47A1">
        <w:rPr>
          <w:sz w:val="22"/>
          <w:szCs w:val="22"/>
        </w:rPr>
        <w:t>ESMSK</w:t>
      </w:r>
      <w:r w:rsidRPr="0026655E">
        <w:rPr>
          <w:sz w:val="22"/>
          <w:szCs w:val="22"/>
        </w:rPr>
        <w:t xml:space="preserve"> Service comprises of a specialist orthopaedic assessment service. The </w:t>
      </w:r>
      <w:r w:rsidR="00840902">
        <w:rPr>
          <w:sz w:val="22"/>
          <w:szCs w:val="22"/>
        </w:rPr>
        <w:t>i</w:t>
      </w:r>
      <w:r w:rsidR="00E420F8" w:rsidRPr="0026655E">
        <w:rPr>
          <w:sz w:val="22"/>
          <w:szCs w:val="22"/>
        </w:rPr>
        <w:t xml:space="preserve">ntegrated </w:t>
      </w:r>
      <w:r w:rsidR="00840902">
        <w:rPr>
          <w:sz w:val="22"/>
          <w:szCs w:val="22"/>
        </w:rPr>
        <w:t xml:space="preserve">community </w:t>
      </w:r>
      <w:r w:rsidR="00E420F8" w:rsidRPr="0026655E">
        <w:rPr>
          <w:sz w:val="22"/>
          <w:szCs w:val="22"/>
        </w:rPr>
        <w:t xml:space="preserve">MSK </w:t>
      </w:r>
      <w:r w:rsidR="00840902">
        <w:rPr>
          <w:sz w:val="22"/>
          <w:szCs w:val="22"/>
        </w:rPr>
        <w:t>s</w:t>
      </w:r>
      <w:r w:rsidRPr="0026655E">
        <w:rPr>
          <w:sz w:val="22"/>
          <w:szCs w:val="22"/>
        </w:rPr>
        <w:t xml:space="preserve">ervice includes specialist clinicians who have undergone further training to develop their role in a defined area of practice, supported by advanced </w:t>
      </w:r>
      <w:r w:rsidR="0095637B" w:rsidRPr="0026655E">
        <w:rPr>
          <w:sz w:val="22"/>
          <w:szCs w:val="22"/>
        </w:rPr>
        <w:t>evidence-based</w:t>
      </w:r>
      <w:r w:rsidRPr="0026655E">
        <w:rPr>
          <w:sz w:val="22"/>
          <w:szCs w:val="22"/>
        </w:rPr>
        <w:t xml:space="preserve"> knowledge base related to that expertise. </w:t>
      </w:r>
      <w:r w:rsidR="0026655E">
        <w:rPr>
          <w:sz w:val="22"/>
          <w:szCs w:val="22"/>
        </w:rPr>
        <w:br/>
      </w:r>
    </w:p>
    <w:p w14:paraId="07CA3418" w14:textId="65559A20" w:rsidR="0026655E" w:rsidRDefault="00B16B85" w:rsidP="009D1E29">
      <w:pPr>
        <w:pStyle w:val="Default"/>
        <w:numPr>
          <w:ilvl w:val="1"/>
          <w:numId w:val="11"/>
        </w:numPr>
        <w:ind w:left="567" w:hanging="567"/>
        <w:rPr>
          <w:sz w:val="22"/>
          <w:szCs w:val="22"/>
        </w:rPr>
      </w:pPr>
      <w:r w:rsidRPr="0026655E">
        <w:rPr>
          <w:sz w:val="22"/>
          <w:szCs w:val="22"/>
        </w:rPr>
        <w:t>These clinicians are referred to as Advanced Practitioners (APs) and may have a background in Physiotherapy, Osteopathy, Occupational Therapy, Podiatry, Nursing or General Practice</w:t>
      </w:r>
      <w:r w:rsidR="00C1277C">
        <w:rPr>
          <w:sz w:val="22"/>
          <w:szCs w:val="22"/>
        </w:rPr>
        <w:t xml:space="preserve"> (GP)</w:t>
      </w:r>
      <w:r w:rsidRPr="0026655E">
        <w:rPr>
          <w:sz w:val="22"/>
          <w:szCs w:val="22"/>
        </w:rPr>
        <w:t>.</w:t>
      </w:r>
      <w:r w:rsidR="00A77C27" w:rsidRPr="0026655E">
        <w:rPr>
          <w:sz w:val="22"/>
          <w:szCs w:val="22"/>
        </w:rPr>
        <w:t xml:space="preserve"> </w:t>
      </w:r>
      <w:r w:rsidRPr="0026655E">
        <w:rPr>
          <w:sz w:val="22"/>
          <w:szCs w:val="22"/>
        </w:rPr>
        <w:t>The clinics are also supported by Orthopaedic and Pain consultants.</w:t>
      </w:r>
      <w:bookmarkStart w:id="10" w:name="_RTT_(18_week)"/>
      <w:bookmarkEnd w:id="10"/>
      <w:r w:rsidR="0026655E">
        <w:rPr>
          <w:sz w:val="22"/>
          <w:szCs w:val="22"/>
        </w:rPr>
        <w:br/>
      </w:r>
    </w:p>
    <w:p w14:paraId="4EB75299" w14:textId="76F95AC3" w:rsidR="00FF2118" w:rsidRPr="0026655E" w:rsidRDefault="00B16B85" w:rsidP="009D1E29">
      <w:pPr>
        <w:pStyle w:val="Default"/>
        <w:numPr>
          <w:ilvl w:val="1"/>
          <w:numId w:val="11"/>
        </w:numPr>
        <w:ind w:left="567" w:hanging="567"/>
        <w:rPr>
          <w:sz w:val="22"/>
          <w:szCs w:val="22"/>
        </w:rPr>
      </w:pPr>
      <w:r w:rsidRPr="00D852B6">
        <w:rPr>
          <w:color w:val="000000" w:themeColor="text1"/>
          <w:sz w:val="22"/>
          <w:szCs w:val="22"/>
        </w:rPr>
        <w:t xml:space="preserve">All MSK referrals </w:t>
      </w:r>
      <w:r w:rsidR="0095637B" w:rsidRPr="00D852B6">
        <w:rPr>
          <w:color w:val="000000" w:themeColor="text1"/>
          <w:sz w:val="22"/>
          <w:szCs w:val="22"/>
        </w:rPr>
        <w:t xml:space="preserve">from </w:t>
      </w:r>
      <w:r w:rsidR="00D852B6">
        <w:rPr>
          <w:color w:val="000000" w:themeColor="text1"/>
          <w:sz w:val="22"/>
          <w:szCs w:val="22"/>
        </w:rPr>
        <w:t>High Weald Lewes</w:t>
      </w:r>
      <w:r w:rsidR="00BA6D6D">
        <w:rPr>
          <w:color w:val="000000" w:themeColor="text1"/>
          <w:sz w:val="22"/>
          <w:szCs w:val="22"/>
        </w:rPr>
        <w:t xml:space="preserve"> </w:t>
      </w:r>
      <w:r w:rsidR="007A6174">
        <w:rPr>
          <w:color w:val="000000" w:themeColor="text1"/>
          <w:sz w:val="22"/>
          <w:szCs w:val="22"/>
        </w:rPr>
        <w:t xml:space="preserve">Havens </w:t>
      </w:r>
      <w:r w:rsidR="00AB25BA">
        <w:rPr>
          <w:color w:val="000000" w:themeColor="text1"/>
          <w:sz w:val="22"/>
          <w:szCs w:val="22"/>
        </w:rPr>
        <w:t>(</w:t>
      </w:r>
      <w:r w:rsidR="00E45375">
        <w:rPr>
          <w:color w:val="000000" w:themeColor="text1"/>
          <w:sz w:val="22"/>
          <w:szCs w:val="22"/>
        </w:rPr>
        <w:t>HWLH)</w:t>
      </w:r>
      <w:r w:rsidR="00840902">
        <w:rPr>
          <w:color w:val="000000" w:themeColor="text1"/>
          <w:sz w:val="22"/>
          <w:szCs w:val="22"/>
        </w:rPr>
        <w:t xml:space="preserve">, </w:t>
      </w:r>
      <w:r w:rsidR="00D852B6">
        <w:rPr>
          <w:color w:val="000000" w:themeColor="text1"/>
          <w:sz w:val="22"/>
          <w:szCs w:val="22"/>
        </w:rPr>
        <w:t xml:space="preserve">Eastbourne Hailsham and Seaford </w:t>
      </w:r>
      <w:r w:rsidR="00E45375">
        <w:rPr>
          <w:color w:val="000000" w:themeColor="text1"/>
          <w:sz w:val="22"/>
          <w:szCs w:val="22"/>
        </w:rPr>
        <w:t>(EHS)</w:t>
      </w:r>
      <w:r w:rsidR="00840902">
        <w:rPr>
          <w:color w:val="000000" w:themeColor="text1"/>
          <w:sz w:val="22"/>
          <w:szCs w:val="22"/>
        </w:rPr>
        <w:t xml:space="preserve"> and Hastings and Rother (H&amp;R) areas </w:t>
      </w:r>
      <w:r w:rsidRPr="00D852B6">
        <w:rPr>
          <w:color w:val="000000" w:themeColor="text1"/>
          <w:sz w:val="22"/>
          <w:szCs w:val="22"/>
        </w:rPr>
        <w:t xml:space="preserve">must be sent to </w:t>
      </w:r>
      <w:r w:rsidR="003B47A1">
        <w:rPr>
          <w:color w:val="000000" w:themeColor="text1"/>
          <w:sz w:val="22"/>
          <w:szCs w:val="22"/>
        </w:rPr>
        <w:t>ESMS</w:t>
      </w:r>
      <w:r w:rsidR="00840902">
        <w:rPr>
          <w:color w:val="000000" w:themeColor="text1"/>
          <w:sz w:val="22"/>
          <w:szCs w:val="22"/>
        </w:rPr>
        <w:t>K’s single point of access (SPOA) for triage. No referrals should bypass to providers.</w:t>
      </w:r>
      <w:r w:rsidR="00FF2118" w:rsidRPr="0026655E">
        <w:rPr>
          <w:sz w:val="22"/>
          <w:szCs w:val="22"/>
        </w:rPr>
        <w:br/>
      </w:r>
    </w:p>
    <w:p w14:paraId="4A843708" w14:textId="7D4EAC35" w:rsidR="00FF2118" w:rsidRDefault="00FF2118" w:rsidP="009D1E29">
      <w:pPr>
        <w:pStyle w:val="Default"/>
        <w:numPr>
          <w:ilvl w:val="1"/>
          <w:numId w:val="11"/>
        </w:numPr>
        <w:ind w:left="567" w:hanging="567"/>
        <w:rPr>
          <w:sz w:val="22"/>
          <w:szCs w:val="22"/>
        </w:rPr>
      </w:pPr>
      <w:r w:rsidRPr="00FF2118">
        <w:rPr>
          <w:b/>
          <w:bCs/>
        </w:rPr>
        <w:t>Clock Starts</w:t>
      </w:r>
      <w:r w:rsidRPr="00FF2118">
        <w:t xml:space="preserve"> </w:t>
      </w:r>
      <w:r>
        <w:rPr>
          <w:sz w:val="22"/>
          <w:szCs w:val="22"/>
        </w:rPr>
        <w:br/>
      </w:r>
    </w:p>
    <w:p w14:paraId="42710177" w14:textId="14E950D0" w:rsidR="00B16B85" w:rsidRPr="00FF2118" w:rsidRDefault="00D9777F" w:rsidP="009D1E29">
      <w:pPr>
        <w:pStyle w:val="Default"/>
        <w:numPr>
          <w:ilvl w:val="2"/>
          <w:numId w:val="11"/>
        </w:numPr>
        <w:ind w:left="709" w:hanging="709"/>
        <w:rPr>
          <w:sz w:val="22"/>
          <w:szCs w:val="22"/>
        </w:rPr>
      </w:pPr>
      <w:r w:rsidRPr="00FF2118">
        <w:rPr>
          <w:sz w:val="22"/>
          <w:szCs w:val="22"/>
        </w:rPr>
        <w:t>A</w:t>
      </w:r>
      <w:r w:rsidR="00B16B85" w:rsidRPr="00FF2118">
        <w:rPr>
          <w:sz w:val="22"/>
          <w:szCs w:val="22"/>
        </w:rPr>
        <w:t xml:space="preserve"> new RTT clock starts when:</w:t>
      </w:r>
      <w:r w:rsidR="00047EB6">
        <w:br/>
      </w:r>
    </w:p>
    <w:p w14:paraId="0451FC1D" w14:textId="58D72E78" w:rsidR="00B16B85" w:rsidRPr="002918A0" w:rsidRDefault="00B16B85" w:rsidP="00210F31">
      <w:pPr>
        <w:pStyle w:val="ListParagraph"/>
        <w:numPr>
          <w:ilvl w:val="0"/>
          <w:numId w:val="1"/>
        </w:numPr>
        <w:rPr>
          <w:rFonts w:ascii="Arial" w:hAnsi="Arial" w:cs="Arial"/>
          <w:bCs/>
          <w:color w:val="000000" w:themeColor="text1"/>
        </w:rPr>
      </w:pPr>
      <w:r w:rsidRPr="002918A0">
        <w:rPr>
          <w:rFonts w:ascii="Arial" w:hAnsi="Arial" w:cs="Arial"/>
          <w:bCs/>
          <w:color w:val="000000" w:themeColor="text1"/>
        </w:rPr>
        <w:t>A new referral is received from a GP or other health professional</w:t>
      </w:r>
      <w:r w:rsidR="00083F8C">
        <w:rPr>
          <w:rFonts w:ascii="Arial" w:hAnsi="Arial" w:cs="Arial"/>
          <w:bCs/>
          <w:color w:val="000000" w:themeColor="text1"/>
        </w:rPr>
        <w:t>.</w:t>
      </w:r>
      <w:r w:rsidRPr="002918A0">
        <w:rPr>
          <w:rFonts w:ascii="Arial" w:hAnsi="Arial" w:cs="Arial"/>
          <w:bCs/>
          <w:color w:val="000000" w:themeColor="text1"/>
        </w:rPr>
        <w:t xml:space="preserve"> </w:t>
      </w:r>
    </w:p>
    <w:p w14:paraId="58419BC2" w14:textId="77777777" w:rsidR="00B16B85" w:rsidRPr="002918A0" w:rsidRDefault="00B16B85" w:rsidP="00210F31">
      <w:pPr>
        <w:pStyle w:val="ListParagraph"/>
        <w:ind w:left="1080"/>
        <w:rPr>
          <w:rFonts w:ascii="Arial" w:hAnsi="Arial" w:cs="Arial"/>
          <w:bCs/>
          <w:color w:val="000000" w:themeColor="text1"/>
        </w:rPr>
      </w:pPr>
    </w:p>
    <w:p w14:paraId="6801364B" w14:textId="71EA42D6" w:rsidR="00B16B85" w:rsidRPr="002918A0" w:rsidRDefault="00B16B85" w:rsidP="00210F31">
      <w:pPr>
        <w:pStyle w:val="ListParagraph"/>
        <w:numPr>
          <w:ilvl w:val="0"/>
          <w:numId w:val="1"/>
        </w:numPr>
        <w:rPr>
          <w:rFonts w:ascii="Arial" w:hAnsi="Arial" w:cs="Arial"/>
          <w:bCs/>
          <w:color w:val="000000" w:themeColor="text1"/>
        </w:rPr>
      </w:pPr>
      <w:r w:rsidRPr="002918A0">
        <w:rPr>
          <w:rFonts w:ascii="Arial" w:hAnsi="Arial" w:cs="Arial"/>
          <w:bCs/>
          <w:color w:val="000000" w:themeColor="text1"/>
        </w:rPr>
        <w:t>A decision is made to start a substantively new or difference treatment plan which does not already form part of the patients agreed/existing care plan. This includes patients who have been referred for diagnostics</w:t>
      </w:r>
      <w:r w:rsidR="00255BD3">
        <w:rPr>
          <w:rFonts w:ascii="Arial" w:hAnsi="Arial" w:cs="Arial"/>
          <w:bCs/>
          <w:color w:val="000000" w:themeColor="text1"/>
        </w:rPr>
        <w:t>,</w:t>
      </w:r>
      <w:r w:rsidRPr="002918A0">
        <w:rPr>
          <w:rFonts w:ascii="Arial" w:hAnsi="Arial" w:cs="Arial"/>
          <w:bCs/>
          <w:color w:val="000000" w:themeColor="text1"/>
        </w:rPr>
        <w:t xml:space="preserve"> where a substantially new treatment plan is agreed with the patient</w:t>
      </w:r>
      <w:r w:rsidR="00083F8C">
        <w:rPr>
          <w:rFonts w:ascii="Arial" w:hAnsi="Arial" w:cs="Arial"/>
          <w:bCs/>
          <w:color w:val="000000" w:themeColor="text1"/>
        </w:rPr>
        <w:t>.</w:t>
      </w:r>
    </w:p>
    <w:p w14:paraId="118CCCC4" w14:textId="77777777" w:rsidR="00B16B85" w:rsidRPr="002918A0" w:rsidRDefault="00B16B85" w:rsidP="00210F31">
      <w:pPr>
        <w:pStyle w:val="ListParagraph"/>
        <w:ind w:left="1080"/>
        <w:rPr>
          <w:rFonts w:ascii="Arial" w:hAnsi="Arial" w:cs="Arial"/>
          <w:bCs/>
          <w:color w:val="000000" w:themeColor="text1"/>
        </w:rPr>
      </w:pPr>
    </w:p>
    <w:p w14:paraId="74B1438A" w14:textId="12C00BBB" w:rsidR="00E420F8" w:rsidRPr="005650EF" w:rsidRDefault="00B16B85" w:rsidP="00210F31">
      <w:pPr>
        <w:pStyle w:val="ListParagraph"/>
        <w:numPr>
          <w:ilvl w:val="0"/>
          <w:numId w:val="1"/>
        </w:numPr>
        <w:rPr>
          <w:rFonts w:ascii="Arial" w:hAnsi="Arial" w:cs="Arial"/>
          <w:bCs/>
          <w:color w:val="000000" w:themeColor="text1"/>
        </w:rPr>
      </w:pPr>
      <w:r w:rsidRPr="002918A0">
        <w:rPr>
          <w:rFonts w:ascii="Arial" w:hAnsi="Arial" w:cs="Arial"/>
          <w:bCs/>
          <w:color w:val="000000" w:themeColor="text1"/>
        </w:rPr>
        <w:t xml:space="preserve">A patient is </w:t>
      </w:r>
      <w:proofErr w:type="gramStart"/>
      <w:r w:rsidRPr="002918A0">
        <w:rPr>
          <w:rFonts w:ascii="Arial" w:hAnsi="Arial" w:cs="Arial"/>
          <w:bCs/>
          <w:color w:val="000000" w:themeColor="text1"/>
        </w:rPr>
        <w:t>referred back</w:t>
      </w:r>
      <w:proofErr w:type="gramEnd"/>
      <w:r w:rsidRPr="002918A0">
        <w:rPr>
          <w:rFonts w:ascii="Arial" w:hAnsi="Arial" w:cs="Arial"/>
          <w:bCs/>
          <w:color w:val="000000" w:themeColor="text1"/>
        </w:rPr>
        <w:t xml:space="preserve"> into the service – for a new or existing* condition - having previously been discharged; *patients can self-refer back into the service for the same condition within </w:t>
      </w:r>
      <w:r w:rsidR="00840902">
        <w:rPr>
          <w:rFonts w:ascii="Arial" w:hAnsi="Arial" w:cs="Arial"/>
          <w:bCs/>
          <w:color w:val="000000" w:themeColor="text1"/>
        </w:rPr>
        <w:t>12</w:t>
      </w:r>
      <w:r w:rsidRPr="002918A0">
        <w:rPr>
          <w:rFonts w:ascii="Arial" w:hAnsi="Arial" w:cs="Arial"/>
          <w:bCs/>
          <w:color w:val="000000" w:themeColor="text1"/>
        </w:rPr>
        <w:t xml:space="preserve"> </w:t>
      </w:r>
      <w:r w:rsidR="00FF6D78" w:rsidRPr="002918A0">
        <w:rPr>
          <w:rFonts w:ascii="Arial" w:hAnsi="Arial" w:cs="Arial"/>
          <w:bCs/>
          <w:color w:val="000000" w:themeColor="text1"/>
        </w:rPr>
        <w:t>months</w:t>
      </w:r>
      <w:r w:rsidRPr="002918A0">
        <w:rPr>
          <w:rFonts w:ascii="Arial" w:hAnsi="Arial" w:cs="Arial"/>
          <w:bCs/>
          <w:color w:val="000000" w:themeColor="text1"/>
        </w:rPr>
        <w:t xml:space="preserve"> of discharge from the service</w:t>
      </w:r>
      <w:r w:rsidR="00083F8C">
        <w:rPr>
          <w:rFonts w:ascii="Arial" w:hAnsi="Arial" w:cs="Arial"/>
          <w:bCs/>
          <w:color w:val="000000" w:themeColor="text1"/>
        </w:rPr>
        <w:t>.</w:t>
      </w:r>
      <w:r w:rsidR="005650EF">
        <w:rPr>
          <w:rFonts w:ascii="Arial" w:hAnsi="Arial" w:cs="Arial"/>
          <w:bCs/>
          <w:color w:val="000000" w:themeColor="text1"/>
        </w:rPr>
        <w:br/>
      </w:r>
    </w:p>
    <w:p w14:paraId="7ACA58E1" w14:textId="43901DCA" w:rsidR="00B16B85" w:rsidRPr="002918A0" w:rsidRDefault="00B16B85" w:rsidP="00210F31">
      <w:pPr>
        <w:pStyle w:val="ListParagraph"/>
        <w:numPr>
          <w:ilvl w:val="0"/>
          <w:numId w:val="1"/>
        </w:numPr>
        <w:rPr>
          <w:rFonts w:ascii="Arial" w:hAnsi="Arial" w:cs="Arial"/>
          <w:bCs/>
          <w:color w:val="000000" w:themeColor="text1"/>
        </w:rPr>
      </w:pPr>
      <w:r w:rsidRPr="002918A0">
        <w:rPr>
          <w:rFonts w:ascii="Arial" w:hAnsi="Arial" w:cs="Arial"/>
          <w:bCs/>
          <w:color w:val="000000" w:themeColor="text1"/>
        </w:rPr>
        <w:t xml:space="preserve">When a decision is made to treat a patient following a period of </w:t>
      </w:r>
      <w:r w:rsidR="00840902">
        <w:rPr>
          <w:rFonts w:ascii="Arial" w:hAnsi="Arial" w:cs="Arial"/>
          <w:bCs/>
          <w:color w:val="000000" w:themeColor="text1"/>
        </w:rPr>
        <w:t xml:space="preserve">Clinically Initiated Follow Up (CIFU - </w:t>
      </w:r>
      <w:r w:rsidRPr="002918A0">
        <w:rPr>
          <w:rFonts w:ascii="Arial" w:hAnsi="Arial" w:cs="Arial"/>
          <w:bCs/>
          <w:color w:val="000000" w:themeColor="text1"/>
        </w:rPr>
        <w:t xml:space="preserve">definition – see section </w:t>
      </w:r>
      <w:r w:rsidRPr="00083F8C">
        <w:rPr>
          <w:rFonts w:ascii="Arial" w:hAnsi="Arial" w:cs="Arial"/>
          <w:bCs/>
          <w:color w:val="000000" w:themeColor="text1"/>
        </w:rPr>
        <w:t>7.6</w:t>
      </w:r>
      <w:r w:rsidRPr="002918A0">
        <w:rPr>
          <w:rFonts w:ascii="Arial" w:hAnsi="Arial" w:cs="Arial"/>
          <w:bCs/>
          <w:color w:val="000000" w:themeColor="text1"/>
        </w:rPr>
        <w:t>)</w:t>
      </w:r>
      <w:r w:rsidR="00083F8C">
        <w:rPr>
          <w:rFonts w:ascii="Arial" w:hAnsi="Arial" w:cs="Arial"/>
          <w:bCs/>
          <w:color w:val="000000" w:themeColor="text1"/>
        </w:rPr>
        <w:t>.</w:t>
      </w:r>
    </w:p>
    <w:p w14:paraId="42D72712" w14:textId="77777777" w:rsidR="00E420F8" w:rsidRPr="002918A0" w:rsidRDefault="00E420F8" w:rsidP="00210F31">
      <w:pPr>
        <w:pStyle w:val="ListParagraph"/>
        <w:ind w:left="1080"/>
        <w:rPr>
          <w:rFonts w:ascii="Arial" w:hAnsi="Arial" w:cs="Arial"/>
          <w:bCs/>
          <w:color w:val="000000" w:themeColor="text1"/>
        </w:rPr>
      </w:pPr>
    </w:p>
    <w:p w14:paraId="3FC0A826" w14:textId="5C6A265C" w:rsidR="00B16B85" w:rsidRPr="002918A0" w:rsidRDefault="00B16B85" w:rsidP="00210F31">
      <w:pPr>
        <w:pStyle w:val="ListParagraph"/>
        <w:numPr>
          <w:ilvl w:val="0"/>
          <w:numId w:val="1"/>
        </w:numPr>
        <w:rPr>
          <w:rFonts w:ascii="Arial" w:hAnsi="Arial" w:cs="Arial"/>
          <w:bCs/>
          <w:color w:val="000000" w:themeColor="text1"/>
        </w:rPr>
      </w:pPr>
      <w:r w:rsidRPr="002918A0">
        <w:rPr>
          <w:rFonts w:ascii="Arial" w:hAnsi="Arial" w:cs="Arial"/>
          <w:bCs/>
          <w:color w:val="000000" w:themeColor="text1"/>
        </w:rPr>
        <w:t>When a patient re-books their appointment, following the DNA of their first appointment</w:t>
      </w:r>
      <w:r w:rsidR="00083F8C">
        <w:rPr>
          <w:rFonts w:ascii="Arial" w:hAnsi="Arial" w:cs="Arial"/>
          <w:bCs/>
          <w:color w:val="000000" w:themeColor="text1"/>
        </w:rPr>
        <w:t>.</w:t>
      </w:r>
      <w:r w:rsidRPr="002918A0">
        <w:rPr>
          <w:rFonts w:ascii="Arial" w:hAnsi="Arial" w:cs="Arial"/>
          <w:bCs/>
          <w:color w:val="000000" w:themeColor="text1"/>
        </w:rPr>
        <w:t xml:space="preserve"> </w:t>
      </w:r>
    </w:p>
    <w:p w14:paraId="5CFF8FBF" w14:textId="77777777" w:rsidR="00B16B85" w:rsidRPr="002918A0" w:rsidRDefault="00B16B85" w:rsidP="00210F31">
      <w:pPr>
        <w:pStyle w:val="ListParagraph"/>
        <w:rPr>
          <w:rFonts w:ascii="Arial" w:hAnsi="Arial" w:cs="Arial"/>
          <w:bCs/>
          <w:color w:val="000000" w:themeColor="text1"/>
        </w:rPr>
      </w:pPr>
    </w:p>
    <w:p w14:paraId="7982BFDD" w14:textId="5479FCA7" w:rsidR="00E67AB7" w:rsidRDefault="00B16B85" w:rsidP="00210F31">
      <w:pPr>
        <w:pStyle w:val="ListParagraph"/>
        <w:numPr>
          <w:ilvl w:val="0"/>
          <w:numId w:val="1"/>
        </w:numPr>
        <w:rPr>
          <w:rFonts w:ascii="Arial" w:hAnsi="Arial" w:cs="Arial"/>
          <w:bCs/>
          <w:color w:val="000000" w:themeColor="text1"/>
        </w:rPr>
      </w:pPr>
      <w:r w:rsidRPr="002918A0">
        <w:rPr>
          <w:rFonts w:ascii="Arial" w:hAnsi="Arial" w:cs="Arial"/>
          <w:bCs/>
          <w:color w:val="000000" w:themeColor="text1"/>
        </w:rPr>
        <w:lastRenderedPageBreak/>
        <w:t>When a patient becomes fit and ready for the second of a consultant-led bilateral</w:t>
      </w:r>
      <w:r w:rsidR="0050254B">
        <w:rPr>
          <w:rFonts w:ascii="Arial" w:hAnsi="Arial" w:cs="Arial"/>
          <w:bCs/>
          <w:color w:val="000000" w:themeColor="text1"/>
        </w:rPr>
        <w:t xml:space="preserve"> (affecting both sides)</w:t>
      </w:r>
      <w:r w:rsidRPr="002918A0">
        <w:rPr>
          <w:rFonts w:ascii="Arial" w:hAnsi="Arial" w:cs="Arial"/>
          <w:bCs/>
          <w:color w:val="000000" w:themeColor="text1"/>
        </w:rPr>
        <w:t xml:space="preserve"> procedure</w:t>
      </w:r>
      <w:r w:rsidR="00083F8C">
        <w:rPr>
          <w:rFonts w:ascii="Arial" w:hAnsi="Arial" w:cs="Arial"/>
          <w:bCs/>
          <w:color w:val="000000" w:themeColor="text1"/>
        </w:rPr>
        <w:t>.</w:t>
      </w:r>
    </w:p>
    <w:p w14:paraId="2807731A" w14:textId="77777777" w:rsidR="00E67AB7" w:rsidRPr="00E67AB7" w:rsidRDefault="00E67AB7" w:rsidP="00210F31">
      <w:pPr>
        <w:pStyle w:val="ListParagraph"/>
        <w:rPr>
          <w:rFonts w:ascii="Arial" w:hAnsi="Arial" w:cs="Arial"/>
        </w:rPr>
      </w:pPr>
    </w:p>
    <w:p w14:paraId="7376B15E" w14:textId="785FB42A" w:rsidR="002530CE" w:rsidRPr="0050254B" w:rsidRDefault="00E67AB7" w:rsidP="0050254B">
      <w:pPr>
        <w:pStyle w:val="ListParagraph"/>
        <w:numPr>
          <w:ilvl w:val="0"/>
          <w:numId w:val="1"/>
        </w:numPr>
        <w:rPr>
          <w:rFonts w:ascii="Arial" w:hAnsi="Arial" w:cs="Arial"/>
          <w:bCs/>
          <w:color w:val="000000" w:themeColor="text1"/>
        </w:rPr>
      </w:pPr>
      <w:r w:rsidRPr="00E67AB7">
        <w:rPr>
          <w:rFonts w:ascii="Arial" w:hAnsi="Arial" w:cs="Arial"/>
        </w:rPr>
        <w:t xml:space="preserve">If, following a course of Physiotherapy/Osteopathy/MSK Podiatry, a decision is made by the clinician to direct the patient into/back into the </w:t>
      </w:r>
      <w:r w:rsidR="00840902">
        <w:rPr>
          <w:rFonts w:ascii="Arial" w:hAnsi="Arial" w:cs="Arial"/>
        </w:rPr>
        <w:t>community</w:t>
      </w:r>
      <w:r w:rsidRPr="00E67AB7">
        <w:rPr>
          <w:rFonts w:ascii="Arial" w:hAnsi="Arial" w:cs="Arial"/>
        </w:rPr>
        <w:t xml:space="preserve"> MSK </w:t>
      </w:r>
      <w:r w:rsidR="00840902">
        <w:rPr>
          <w:rFonts w:ascii="Arial" w:hAnsi="Arial" w:cs="Arial"/>
        </w:rPr>
        <w:t>s</w:t>
      </w:r>
      <w:r w:rsidRPr="00E67AB7">
        <w:rPr>
          <w:rFonts w:ascii="Arial" w:hAnsi="Arial" w:cs="Arial"/>
        </w:rPr>
        <w:t xml:space="preserve">ervice for alternative treatment on a different MSK pathway, a new consultant led </w:t>
      </w:r>
      <w:proofErr w:type="gramStart"/>
      <w:r w:rsidRPr="00E67AB7">
        <w:rPr>
          <w:rFonts w:ascii="Arial" w:hAnsi="Arial" w:cs="Arial"/>
        </w:rPr>
        <w:t>18 week</w:t>
      </w:r>
      <w:proofErr w:type="gramEnd"/>
      <w:r w:rsidRPr="00E67AB7">
        <w:rPr>
          <w:rFonts w:ascii="Arial" w:hAnsi="Arial" w:cs="Arial"/>
        </w:rPr>
        <w:t xml:space="preserve"> RTT clock will start from the date the referral is received by the service. </w:t>
      </w:r>
      <w:r w:rsidR="0050254B">
        <w:rPr>
          <w:rFonts w:ascii="Arial" w:hAnsi="Arial" w:cs="Arial"/>
        </w:rPr>
        <w:br/>
      </w:r>
    </w:p>
    <w:p w14:paraId="7A77F5F8" w14:textId="77777777" w:rsidR="002530CE" w:rsidRPr="002530CE" w:rsidRDefault="002530CE" w:rsidP="00210F31">
      <w:pPr>
        <w:pStyle w:val="ListParagraph"/>
        <w:numPr>
          <w:ilvl w:val="0"/>
          <w:numId w:val="1"/>
        </w:numPr>
        <w:rPr>
          <w:rFonts w:ascii="Arial" w:hAnsi="Arial" w:cs="Arial"/>
          <w:bCs/>
          <w:color w:val="000000" w:themeColor="text1"/>
        </w:rPr>
      </w:pPr>
      <w:r w:rsidRPr="002530CE">
        <w:rPr>
          <w:rFonts w:ascii="Arial" w:hAnsi="Arial" w:cs="Arial"/>
        </w:rPr>
        <w:t>Similarly, if, following a discussion with an AP and the patient, a referral to hospital is necessary, a new 18-week RTT clock will start from the date the new referral is received by the Provider.</w:t>
      </w:r>
    </w:p>
    <w:p w14:paraId="672420E1" w14:textId="77777777" w:rsidR="002530CE" w:rsidRPr="002530CE" w:rsidRDefault="002530CE" w:rsidP="00210F31">
      <w:pPr>
        <w:pStyle w:val="ListParagraph"/>
        <w:rPr>
          <w:rFonts w:ascii="Arial" w:hAnsi="Arial" w:cs="Arial"/>
        </w:rPr>
      </w:pPr>
    </w:p>
    <w:p w14:paraId="5F6309E3" w14:textId="7185E1F1" w:rsidR="002530CE" w:rsidRPr="002530CE" w:rsidRDefault="002530CE" w:rsidP="00210F31">
      <w:pPr>
        <w:pStyle w:val="ListParagraph"/>
        <w:numPr>
          <w:ilvl w:val="0"/>
          <w:numId w:val="1"/>
        </w:numPr>
        <w:rPr>
          <w:rFonts w:ascii="Arial" w:hAnsi="Arial" w:cs="Arial"/>
          <w:bCs/>
          <w:color w:val="000000" w:themeColor="text1"/>
        </w:rPr>
      </w:pPr>
      <w:r w:rsidRPr="002530CE">
        <w:rPr>
          <w:rFonts w:ascii="Arial" w:hAnsi="Arial" w:cs="Arial"/>
        </w:rPr>
        <w:t xml:space="preserve">Where a patient </w:t>
      </w:r>
      <w:r w:rsidRPr="0050254B">
        <w:rPr>
          <w:rFonts w:ascii="Arial" w:hAnsi="Arial" w:cs="Arial"/>
          <w:color w:val="000000" w:themeColor="text1"/>
        </w:rPr>
        <w:t xml:space="preserve">is assessed by an AP within the Community </w:t>
      </w:r>
      <w:r w:rsidR="00840902">
        <w:rPr>
          <w:rFonts w:ascii="Arial" w:hAnsi="Arial" w:cs="Arial"/>
          <w:color w:val="000000" w:themeColor="text1"/>
        </w:rPr>
        <w:t xml:space="preserve">MSK </w:t>
      </w:r>
      <w:r w:rsidRPr="0050254B">
        <w:rPr>
          <w:rFonts w:ascii="Arial" w:hAnsi="Arial" w:cs="Arial"/>
          <w:color w:val="000000" w:themeColor="text1"/>
        </w:rPr>
        <w:t>Service and referred for Physiotherap</w:t>
      </w:r>
      <w:r w:rsidR="0050254B">
        <w:rPr>
          <w:rFonts w:ascii="Arial" w:hAnsi="Arial" w:cs="Arial"/>
          <w:color w:val="000000" w:themeColor="text1"/>
        </w:rPr>
        <w:t xml:space="preserve">y, </w:t>
      </w:r>
      <w:r w:rsidRPr="0050254B">
        <w:rPr>
          <w:rFonts w:ascii="Arial" w:hAnsi="Arial" w:cs="Arial"/>
          <w:color w:val="000000" w:themeColor="text1"/>
        </w:rPr>
        <w:t>Orthotics</w:t>
      </w:r>
      <w:r w:rsidR="0050254B" w:rsidRPr="0050254B">
        <w:rPr>
          <w:rFonts w:ascii="Arial" w:hAnsi="Arial" w:cs="Arial"/>
          <w:color w:val="000000" w:themeColor="text1"/>
        </w:rPr>
        <w:t xml:space="preserve"> (</w:t>
      </w:r>
      <w:r w:rsidR="0050254B" w:rsidRPr="0050254B">
        <w:rPr>
          <w:rFonts w:ascii="Arial" w:hAnsi="Arial" w:cs="Arial"/>
          <w:color w:val="000000" w:themeColor="text1"/>
          <w:shd w:val="clear" w:color="auto" w:fill="FFFFFF"/>
        </w:rPr>
        <w:t>the branch of medicine that deals with the provision and use of artificial devices such as splints and braces</w:t>
      </w:r>
      <w:r w:rsidR="0050254B">
        <w:rPr>
          <w:rFonts w:ascii="Arial" w:hAnsi="Arial" w:cs="Arial"/>
          <w:color w:val="222222"/>
          <w:shd w:val="clear" w:color="auto" w:fill="FFFFFF"/>
        </w:rPr>
        <w:t>)</w:t>
      </w:r>
      <w:r w:rsidRPr="002530CE">
        <w:rPr>
          <w:rFonts w:ascii="Arial" w:hAnsi="Arial" w:cs="Arial"/>
        </w:rPr>
        <w:t xml:space="preserve"> or MSK Podiatry</w:t>
      </w:r>
      <w:r w:rsidR="0050254B">
        <w:rPr>
          <w:rFonts w:ascii="Arial" w:hAnsi="Arial" w:cs="Arial"/>
        </w:rPr>
        <w:t>. I</w:t>
      </w:r>
      <w:r w:rsidRPr="002530CE">
        <w:rPr>
          <w:rFonts w:ascii="Arial" w:hAnsi="Arial" w:cs="Arial"/>
        </w:rPr>
        <w:t>n most cases, the start of definitive treatment will be initiated within this appointment. In the rare instances where this is not possible, the RTT clock will stop on the date of the patient’s first Physiotherapy/Orthotics/MSK Podiatry appointment.</w:t>
      </w:r>
    </w:p>
    <w:p w14:paraId="757F2A92" w14:textId="77777777" w:rsidR="002530CE" w:rsidRPr="002530CE" w:rsidRDefault="002530CE" w:rsidP="00210F31">
      <w:pPr>
        <w:pStyle w:val="ListParagraph"/>
        <w:rPr>
          <w:rFonts w:ascii="Arial" w:hAnsi="Arial" w:cs="Arial"/>
        </w:rPr>
      </w:pPr>
    </w:p>
    <w:p w14:paraId="466CBA4A" w14:textId="68685F55" w:rsidR="002530CE" w:rsidRPr="002530CE" w:rsidRDefault="002530CE" w:rsidP="00210F31">
      <w:pPr>
        <w:pStyle w:val="ListParagraph"/>
        <w:numPr>
          <w:ilvl w:val="0"/>
          <w:numId w:val="1"/>
        </w:numPr>
        <w:rPr>
          <w:rFonts w:ascii="Arial" w:hAnsi="Arial" w:cs="Arial"/>
          <w:bCs/>
          <w:color w:val="000000" w:themeColor="text1"/>
        </w:rPr>
      </w:pPr>
      <w:r w:rsidRPr="002530CE">
        <w:rPr>
          <w:rFonts w:ascii="Arial" w:hAnsi="Arial" w:cs="Arial"/>
        </w:rPr>
        <w:t xml:space="preserve">Referrals directed to </w:t>
      </w:r>
      <w:r w:rsidR="0050254B">
        <w:rPr>
          <w:rFonts w:ascii="Arial" w:hAnsi="Arial" w:cs="Arial"/>
        </w:rPr>
        <w:t>P</w:t>
      </w:r>
      <w:r w:rsidRPr="002530CE">
        <w:rPr>
          <w:rFonts w:ascii="Arial" w:hAnsi="Arial" w:cs="Arial"/>
        </w:rPr>
        <w:t>hysiotherapy</w:t>
      </w:r>
      <w:r w:rsidR="0050254B">
        <w:rPr>
          <w:rFonts w:ascii="Arial" w:hAnsi="Arial" w:cs="Arial"/>
        </w:rPr>
        <w:t xml:space="preserve">, </w:t>
      </w:r>
      <w:r w:rsidRPr="002530CE">
        <w:rPr>
          <w:rFonts w:ascii="Arial" w:hAnsi="Arial" w:cs="Arial"/>
        </w:rPr>
        <w:t xml:space="preserve">Orthotics or MSK </w:t>
      </w:r>
      <w:r w:rsidR="0050254B">
        <w:rPr>
          <w:rFonts w:ascii="Arial" w:hAnsi="Arial" w:cs="Arial"/>
        </w:rPr>
        <w:t>P</w:t>
      </w:r>
      <w:r w:rsidRPr="002530CE">
        <w:rPr>
          <w:rFonts w:ascii="Arial" w:hAnsi="Arial" w:cs="Arial"/>
        </w:rPr>
        <w:t>odiatry will start an A</w:t>
      </w:r>
      <w:r w:rsidR="00253E7B">
        <w:rPr>
          <w:rFonts w:ascii="Arial" w:hAnsi="Arial" w:cs="Arial"/>
        </w:rPr>
        <w:t>llied Health Professional (A</w:t>
      </w:r>
      <w:r w:rsidRPr="002530CE">
        <w:rPr>
          <w:rFonts w:ascii="Arial" w:hAnsi="Arial" w:cs="Arial"/>
        </w:rPr>
        <w:t>HP</w:t>
      </w:r>
      <w:r w:rsidR="00253E7B">
        <w:rPr>
          <w:rFonts w:ascii="Arial" w:hAnsi="Arial" w:cs="Arial"/>
        </w:rPr>
        <w:t>)</w:t>
      </w:r>
      <w:r w:rsidRPr="002530CE">
        <w:rPr>
          <w:rFonts w:ascii="Arial" w:hAnsi="Arial" w:cs="Arial"/>
        </w:rPr>
        <w:t xml:space="preserve"> clock. </w:t>
      </w:r>
    </w:p>
    <w:p w14:paraId="1402BB48" w14:textId="49DA8597" w:rsidR="00B16B85" w:rsidRPr="00BC5645" w:rsidRDefault="00B16B85" w:rsidP="00210F31">
      <w:pPr>
        <w:pStyle w:val="ListParagraph"/>
        <w:ind w:left="1134"/>
        <w:rPr>
          <w:rFonts w:ascii="Arial" w:hAnsi="Arial" w:cs="Arial"/>
        </w:rPr>
      </w:pPr>
    </w:p>
    <w:p w14:paraId="1E6A809C" w14:textId="74D67A17" w:rsidR="00363AE5" w:rsidRPr="00363AE5" w:rsidRDefault="00FF6D78" w:rsidP="00210F31">
      <w:pPr>
        <w:pStyle w:val="ListParagraph"/>
        <w:numPr>
          <w:ilvl w:val="2"/>
          <w:numId w:val="11"/>
        </w:numPr>
        <w:rPr>
          <w:rFonts w:ascii="Arial" w:hAnsi="Arial" w:cs="Arial"/>
          <w:u w:val="single"/>
        </w:rPr>
      </w:pPr>
      <w:r w:rsidRPr="00422F1F">
        <w:rPr>
          <w:rFonts w:ascii="Arial" w:hAnsi="Arial" w:cs="Arial"/>
        </w:rPr>
        <w:t>Referrals</w:t>
      </w:r>
      <w:r w:rsidR="005650EF" w:rsidRPr="00422F1F">
        <w:rPr>
          <w:rFonts w:ascii="Arial" w:hAnsi="Arial" w:cs="Arial"/>
        </w:rPr>
        <w:t xml:space="preserve"> </w:t>
      </w:r>
      <w:r w:rsidR="00B16B85" w:rsidRPr="00422F1F">
        <w:rPr>
          <w:rFonts w:ascii="Arial" w:hAnsi="Arial" w:cs="Arial"/>
        </w:rPr>
        <w:t>which do not start an RTT clock</w:t>
      </w:r>
      <w:r w:rsidR="00D9777F" w:rsidRPr="00422F1F">
        <w:rPr>
          <w:rFonts w:ascii="Arial" w:hAnsi="Arial" w:cs="Arial"/>
        </w:rPr>
        <w:t>:</w:t>
      </w:r>
      <w:r w:rsidR="00422F1F">
        <w:rPr>
          <w:rFonts w:ascii="Arial" w:hAnsi="Arial" w:cs="Arial"/>
          <w:u w:val="single"/>
        </w:rPr>
        <w:br/>
      </w:r>
      <w:r w:rsidR="00422F1F">
        <w:rPr>
          <w:rFonts w:ascii="Arial" w:hAnsi="Arial" w:cs="Arial"/>
          <w:u w:val="single"/>
        </w:rPr>
        <w:br/>
      </w:r>
      <w:r w:rsidR="00B16B85" w:rsidRPr="0013195F">
        <w:rPr>
          <w:rFonts w:ascii="Arial" w:hAnsi="Arial" w:cs="Arial"/>
        </w:rPr>
        <w:t xml:space="preserve">Where </w:t>
      </w:r>
      <w:r w:rsidR="00B16B85" w:rsidRPr="0013195F">
        <w:rPr>
          <w:rFonts w:ascii="Arial" w:hAnsi="Arial" w:cs="Arial"/>
          <w:color w:val="000000" w:themeColor="text1"/>
        </w:rPr>
        <w:t>patients are triaged/referred by their GP direct to</w:t>
      </w:r>
      <w:r w:rsidR="00B16B85" w:rsidRPr="0013195F">
        <w:rPr>
          <w:rFonts w:ascii="Arial" w:hAnsi="Arial" w:cs="Arial"/>
        </w:rPr>
        <w:t xml:space="preserve"> MSK Physiotherapy</w:t>
      </w:r>
      <w:r w:rsidR="0050254B">
        <w:rPr>
          <w:rFonts w:ascii="Arial" w:hAnsi="Arial" w:cs="Arial"/>
        </w:rPr>
        <w:t xml:space="preserve">, </w:t>
      </w:r>
      <w:r w:rsidR="0014421F" w:rsidRPr="0013195F">
        <w:rPr>
          <w:rFonts w:ascii="Arial" w:hAnsi="Arial" w:cs="Arial"/>
        </w:rPr>
        <w:t>Orthotics</w:t>
      </w:r>
      <w:r w:rsidR="0050254B">
        <w:rPr>
          <w:rFonts w:ascii="Arial" w:hAnsi="Arial" w:cs="Arial"/>
        </w:rPr>
        <w:t xml:space="preserve"> or </w:t>
      </w:r>
      <w:r w:rsidRPr="0013195F">
        <w:rPr>
          <w:rFonts w:ascii="Arial" w:hAnsi="Arial" w:cs="Arial"/>
        </w:rPr>
        <w:t>MSK Podiatry</w:t>
      </w:r>
      <w:r w:rsidR="00B16B85" w:rsidRPr="0013195F">
        <w:rPr>
          <w:rFonts w:ascii="Arial" w:hAnsi="Arial" w:cs="Arial"/>
        </w:rPr>
        <w:t xml:space="preserve"> </w:t>
      </w:r>
      <w:r w:rsidR="00B16B85" w:rsidRPr="0013195F">
        <w:rPr>
          <w:rFonts w:ascii="Arial" w:hAnsi="Arial" w:cs="Arial"/>
          <w:color w:val="000000" w:themeColor="text1"/>
        </w:rPr>
        <w:t>this will start an AHP clock but not an RTT clock</w:t>
      </w:r>
      <w:bookmarkStart w:id="11" w:name="_Clock_Pauses"/>
      <w:bookmarkEnd w:id="11"/>
      <w:r w:rsidR="0050254B">
        <w:rPr>
          <w:rFonts w:ascii="Arial" w:hAnsi="Arial" w:cs="Arial"/>
          <w:color w:val="000000" w:themeColor="text1"/>
        </w:rPr>
        <w:t>.</w:t>
      </w:r>
      <w:r w:rsidR="003D7327" w:rsidRPr="0013195F">
        <w:rPr>
          <w:rFonts w:ascii="Arial" w:hAnsi="Arial" w:cs="Arial"/>
          <w:color w:val="000000" w:themeColor="text1"/>
        </w:rPr>
        <w:br/>
      </w:r>
    </w:p>
    <w:p w14:paraId="3B5BEE2B" w14:textId="6E32E2DF" w:rsidR="00363AE5" w:rsidRPr="003D7327" w:rsidRDefault="0013195F" w:rsidP="009D1E29">
      <w:pPr>
        <w:pStyle w:val="ListParagraph"/>
        <w:numPr>
          <w:ilvl w:val="1"/>
          <w:numId w:val="11"/>
        </w:numPr>
        <w:ind w:left="567" w:hanging="567"/>
        <w:rPr>
          <w:rFonts w:ascii="Arial" w:hAnsi="Arial" w:cs="Arial"/>
          <w:b/>
          <w:bCs/>
          <w:u w:val="single"/>
        </w:rPr>
      </w:pPr>
      <w:r>
        <w:rPr>
          <w:rFonts w:ascii="Arial" w:hAnsi="Arial" w:cs="Arial"/>
          <w:b/>
          <w:bCs/>
          <w:color w:val="000000" w:themeColor="text1"/>
          <w:sz w:val="24"/>
          <w:szCs w:val="24"/>
        </w:rPr>
        <w:t xml:space="preserve">  </w:t>
      </w:r>
      <w:r w:rsidR="009D1E29">
        <w:rPr>
          <w:rFonts w:ascii="Arial" w:hAnsi="Arial" w:cs="Arial"/>
          <w:b/>
          <w:bCs/>
          <w:color w:val="000000" w:themeColor="text1"/>
          <w:sz w:val="24"/>
          <w:szCs w:val="24"/>
        </w:rPr>
        <w:t>C</w:t>
      </w:r>
      <w:r w:rsidR="00363AE5" w:rsidRPr="003D7327">
        <w:rPr>
          <w:rFonts w:ascii="Arial" w:hAnsi="Arial" w:cs="Arial"/>
          <w:b/>
          <w:bCs/>
          <w:color w:val="000000" w:themeColor="text1"/>
          <w:sz w:val="24"/>
          <w:szCs w:val="24"/>
        </w:rPr>
        <w:t xml:space="preserve">lock Pauses </w:t>
      </w:r>
      <w:r w:rsidR="003D7327" w:rsidRPr="003D7327">
        <w:rPr>
          <w:rFonts w:ascii="Arial" w:hAnsi="Arial" w:cs="Arial"/>
          <w:b/>
          <w:bCs/>
          <w:color w:val="000000" w:themeColor="text1"/>
        </w:rPr>
        <w:br/>
      </w:r>
    </w:p>
    <w:p w14:paraId="564A04E2" w14:textId="77777777" w:rsidR="00C91F91" w:rsidRPr="00253E7B" w:rsidRDefault="00B16B85" w:rsidP="00210F31">
      <w:pPr>
        <w:pStyle w:val="ListParagraph"/>
        <w:numPr>
          <w:ilvl w:val="2"/>
          <w:numId w:val="11"/>
        </w:numPr>
        <w:rPr>
          <w:rFonts w:ascii="Arial" w:hAnsi="Arial" w:cs="Arial"/>
          <w:iCs/>
          <w:u w:val="single"/>
        </w:rPr>
      </w:pPr>
      <w:r w:rsidRPr="00253E7B">
        <w:rPr>
          <w:rFonts w:ascii="Arial" w:hAnsi="Arial" w:cs="Arial"/>
          <w:iCs/>
        </w:rPr>
        <w:t>From 1 October 2015, there is no provision to pause or suspend an RTT waiting time clock under any circumstances.</w:t>
      </w:r>
      <w:r w:rsidR="00C91F91" w:rsidRPr="00253E7B">
        <w:rPr>
          <w:rFonts w:ascii="Arial" w:hAnsi="Arial" w:cs="Arial"/>
          <w:iCs/>
        </w:rPr>
        <w:br/>
      </w:r>
    </w:p>
    <w:p w14:paraId="2E05C123" w14:textId="2B29DDFB" w:rsidR="00C91F91" w:rsidRPr="00C91F91" w:rsidRDefault="0013195F" w:rsidP="009D1E29">
      <w:pPr>
        <w:pStyle w:val="ListParagraph"/>
        <w:numPr>
          <w:ilvl w:val="1"/>
          <w:numId w:val="11"/>
        </w:numPr>
        <w:ind w:left="567" w:hanging="567"/>
        <w:rPr>
          <w:rFonts w:ascii="Arial" w:hAnsi="Arial" w:cs="Arial"/>
          <w:b/>
          <w:bCs/>
          <w:iCs/>
          <w:u w:val="single"/>
        </w:rPr>
      </w:pPr>
      <w:r>
        <w:rPr>
          <w:rFonts w:ascii="Arial" w:hAnsi="Arial" w:cs="Arial"/>
          <w:b/>
          <w:bCs/>
          <w:iCs/>
          <w:sz w:val="24"/>
          <w:szCs w:val="24"/>
        </w:rPr>
        <w:t xml:space="preserve">  </w:t>
      </w:r>
      <w:r w:rsidR="00C91F91" w:rsidRPr="00C91F91">
        <w:rPr>
          <w:rFonts w:ascii="Arial" w:hAnsi="Arial" w:cs="Arial"/>
          <w:b/>
          <w:bCs/>
          <w:iCs/>
          <w:sz w:val="24"/>
          <w:szCs w:val="24"/>
        </w:rPr>
        <w:t xml:space="preserve">Clock Stops </w:t>
      </w:r>
      <w:r w:rsidR="00C91F91">
        <w:rPr>
          <w:rFonts w:ascii="Arial" w:hAnsi="Arial" w:cs="Arial"/>
          <w:b/>
          <w:bCs/>
          <w:iCs/>
          <w:sz w:val="24"/>
          <w:szCs w:val="24"/>
        </w:rPr>
        <w:br/>
      </w:r>
    </w:p>
    <w:p w14:paraId="0A3C160A" w14:textId="04648815" w:rsidR="0065061B" w:rsidRPr="0065061B" w:rsidRDefault="00840902" w:rsidP="00210F31">
      <w:pPr>
        <w:pStyle w:val="ListParagraph"/>
        <w:numPr>
          <w:ilvl w:val="2"/>
          <w:numId w:val="11"/>
        </w:numPr>
        <w:rPr>
          <w:rFonts w:ascii="Arial" w:hAnsi="Arial" w:cs="Arial"/>
          <w:bCs/>
          <w:iCs/>
        </w:rPr>
      </w:pPr>
      <w:proofErr w:type="gramStart"/>
      <w:r>
        <w:rPr>
          <w:rFonts w:ascii="Arial" w:hAnsi="Arial" w:cs="Arial"/>
          <w:bCs/>
        </w:rPr>
        <w:t>A period of time</w:t>
      </w:r>
      <w:proofErr w:type="gramEnd"/>
      <w:r>
        <w:rPr>
          <w:rFonts w:ascii="Arial" w:hAnsi="Arial" w:cs="Arial"/>
          <w:bCs/>
        </w:rPr>
        <w:t xml:space="preserve"> where a </w:t>
      </w:r>
      <w:r w:rsidR="00B16B85" w:rsidRPr="0013195F">
        <w:rPr>
          <w:rFonts w:ascii="Arial" w:hAnsi="Arial" w:cs="Arial"/>
          <w:bCs/>
        </w:rPr>
        <w:t xml:space="preserve">patient </w:t>
      </w:r>
      <w:r>
        <w:rPr>
          <w:rFonts w:ascii="Arial" w:hAnsi="Arial" w:cs="Arial"/>
          <w:bCs/>
        </w:rPr>
        <w:t xml:space="preserve">is </w:t>
      </w:r>
      <w:r w:rsidR="00B16B85" w:rsidRPr="0013195F">
        <w:rPr>
          <w:rFonts w:ascii="Arial" w:hAnsi="Arial" w:cs="Arial"/>
          <w:bCs/>
        </w:rPr>
        <w:t>not receiving active treatment</w:t>
      </w:r>
      <w:r>
        <w:rPr>
          <w:rFonts w:ascii="Arial" w:hAnsi="Arial" w:cs="Arial"/>
          <w:bCs/>
        </w:rPr>
        <w:t xml:space="preserve"> </w:t>
      </w:r>
      <w:r w:rsidR="00B16B85" w:rsidRPr="0013195F">
        <w:rPr>
          <w:rFonts w:ascii="Arial" w:hAnsi="Arial" w:cs="Arial"/>
          <w:bCs/>
        </w:rPr>
        <w:t xml:space="preserve">may be clinician-led </w:t>
      </w:r>
      <w:r>
        <w:rPr>
          <w:rFonts w:ascii="Arial" w:hAnsi="Arial" w:cs="Arial"/>
          <w:bCs/>
        </w:rPr>
        <w:t xml:space="preserve">(CIFU) </w:t>
      </w:r>
      <w:r w:rsidR="00B16B85" w:rsidRPr="0013195F">
        <w:rPr>
          <w:rFonts w:ascii="Arial" w:hAnsi="Arial" w:cs="Arial"/>
          <w:bCs/>
        </w:rPr>
        <w:t>or patient-led</w:t>
      </w:r>
      <w:r>
        <w:rPr>
          <w:rFonts w:ascii="Arial" w:hAnsi="Arial" w:cs="Arial"/>
          <w:bCs/>
        </w:rPr>
        <w:t xml:space="preserve"> (PIFU)</w:t>
      </w:r>
      <w:r w:rsidR="00B16B85" w:rsidRPr="0013195F">
        <w:rPr>
          <w:rFonts w:ascii="Arial" w:hAnsi="Arial" w:cs="Arial"/>
          <w:bCs/>
        </w:rPr>
        <w:t>. It can be initiated by either the</w:t>
      </w:r>
      <w:r w:rsidR="00DE2092" w:rsidRPr="0013195F">
        <w:rPr>
          <w:rFonts w:ascii="Arial" w:hAnsi="Arial" w:cs="Arial"/>
          <w:bCs/>
        </w:rPr>
        <w:t xml:space="preserve"> </w:t>
      </w:r>
      <w:r w:rsidR="00B16B85" w:rsidRPr="0013195F">
        <w:rPr>
          <w:rFonts w:ascii="Arial" w:hAnsi="Arial" w:cs="Arial"/>
          <w:bCs/>
        </w:rPr>
        <w:t xml:space="preserve">patient </w:t>
      </w:r>
      <w:r w:rsidR="00FF6D78" w:rsidRPr="0013195F">
        <w:rPr>
          <w:rFonts w:ascii="Arial" w:hAnsi="Arial" w:cs="Arial"/>
          <w:bCs/>
        </w:rPr>
        <w:t>or clinician</w:t>
      </w:r>
      <w:r w:rsidR="00B16B85" w:rsidRPr="0013195F">
        <w:rPr>
          <w:rFonts w:ascii="Arial" w:hAnsi="Arial" w:cs="Arial"/>
          <w:bCs/>
        </w:rPr>
        <w:t xml:space="preserve"> and will result in the RTT clock being stopped. </w:t>
      </w:r>
      <w:r w:rsidR="0065061B" w:rsidRPr="0013195F">
        <w:rPr>
          <w:rFonts w:ascii="Arial" w:hAnsi="Arial" w:cs="Arial"/>
          <w:bCs/>
        </w:rPr>
        <w:br/>
      </w:r>
    </w:p>
    <w:p w14:paraId="7798ED40" w14:textId="68D4FBCA" w:rsidR="0065061B" w:rsidRPr="0065061B" w:rsidRDefault="00A6559F" w:rsidP="00210F31">
      <w:pPr>
        <w:pStyle w:val="ListParagraph"/>
        <w:numPr>
          <w:ilvl w:val="2"/>
          <w:numId w:val="11"/>
        </w:numPr>
        <w:rPr>
          <w:rFonts w:ascii="Arial" w:hAnsi="Arial" w:cs="Arial"/>
          <w:bCs/>
          <w:iCs/>
        </w:rPr>
      </w:pPr>
      <w:r>
        <w:rPr>
          <w:rFonts w:ascii="Arial" w:hAnsi="Arial" w:cs="Arial"/>
        </w:rPr>
        <w:t>CIFU</w:t>
      </w:r>
      <w:r w:rsidR="00B16B85" w:rsidRPr="0065061B">
        <w:rPr>
          <w:rFonts w:ascii="Arial" w:hAnsi="Arial" w:cs="Arial"/>
        </w:rPr>
        <w:t xml:space="preserve"> is where a patients’ condition is being clinically monitored or a treatment plan observed, for a fixed and agreed </w:t>
      </w:r>
      <w:proofErr w:type="gramStart"/>
      <w:r w:rsidR="00B16B85" w:rsidRPr="0065061B">
        <w:rPr>
          <w:rFonts w:ascii="Arial" w:hAnsi="Arial" w:cs="Arial"/>
        </w:rPr>
        <w:t>period of time</w:t>
      </w:r>
      <w:proofErr w:type="gramEnd"/>
      <w:r w:rsidR="00B16B85" w:rsidRPr="0065061B">
        <w:rPr>
          <w:rFonts w:ascii="Arial" w:hAnsi="Arial" w:cs="Arial"/>
        </w:rPr>
        <w:t>, without clinical intervention or diagnostic procedure led either by the clinician or the patient themselves – i.e.</w:t>
      </w:r>
      <w:r w:rsidR="00FF6D78" w:rsidRPr="0065061B">
        <w:rPr>
          <w:rFonts w:ascii="Arial" w:hAnsi="Arial" w:cs="Arial"/>
        </w:rPr>
        <w:t xml:space="preserve"> </w:t>
      </w:r>
      <w:r w:rsidR="00B16B85" w:rsidRPr="0065061B">
        <w:rPr>
          <w:rFonts w:ascii="Arial" w:hAnsi="Arial" w:cs="Arial"/>
        </w:rPr>
        <w:t xml:space="preserve">it covers periods of care where there is no (new) clinical intervention. </w:t>
      </w:r>
      <w:r w:rsidR="0065061B">
        <w:rPr>
          <w:rFonts w:ascii="Arial" w:hAnsi="Arial" w:cs="Arial"/>
        </w:rPr>
        <w:br/>
      </w:r>
    </w:p>
    <w:p w14:paraId="088073C7" w14:textId="6C7999D7" w:rsidR="0065061B" w:rsidRPr="0013195F" w:rsidRDefault="00B16B85" w:rsidP="00210F31">
      <w:pPr>
        <w:pStyle w:val="ListParagraph"/>
        <w:numPr>
          <w:ilvl w:val="2"/>
          <w:numId w:val="11"/>
        </w:numPr>
        <w:rPr>
          <w:rFonts w:ascii="Arial" w:hAnsi="Arial" w:cs="Arial"/>
          <w:iCs/>
        </w:rPr>
      </w:pPr>
      <w:r w:rsidRPr="0013195F">
        <w:rPr>
          <w:rFonts w:ascii="Arial" w:hAnsi="Arial" w:cs="Arial"/>
        </w:rPr>
        <w:t xml:space="preserve">Where </w:t>
      </w:r>
      <w:r w:rsidR="00A6559F">
        <w:rPr>
          <w:rFonts w:ascii="Arial" w:hAnsi="Arial" w:cs="Arial"/>
        </w:rPr>
        <w:t>CIFU</w:t>
      </w:r>
      <w:r w:rsidRPr="0013195F">
        <w:rPr>
          <w:rFonts w:ascii="Arial" w:hAnsi="Arial" w:cs="Arial"/>
        </w:rPr>
        <w:t xml:space="preserve"> is considered clinically appropriate, this will not exceed 12 months. The period of active monitoring should be specified by the clinician and documented in the clinic notes and correspondence.</w:t>
      </w:r>
      <w:r w:rsidR="00FF6D78" w:rsidRPr="0013195F">
        <w:rPr>
          <w:rFonts w:ascii="Arial" w:hAnsi="Arial" w:cs="Arial"/>
        </w:rPr>
        <w:t xml:space="preserve"> </w:t>
      </w:r>
      <w:r w:rsidRPr="0013195F">
        <w:rPr>
          <w:rFonts w:ascii="Arial" w:hAnsi="Arial" w:cs="Arial"/>
        </w:rPr>
        <w:t xml:space="preserve">Patients will be reviewed after the agreed period of clinician-led active monitoring normally by telephone to either agree a revised treatment </w:t>
      </w:r>
      <w:r w:rsidR="0014421F" w:rsidRPr="0013195F">
        <w:rPr>
          <w:rFonts w:ascii="Arial" w:hAnsi="Arial" w:cs="Arial"/>
        </w:rPr>
        <w:t>plan or</w:t>
      </w:r>
      <w:r w:rsidRPr="0013195F">
        <w:rPr>
          <w:rFonts w:ascii="Arial" w:hAnsi="Arial" w:cs="Arial"/>
        </w:rPr>
        <w:t xml:space="preserve"> be discharged back to Primary Care or discharged to be self-managing if appropriate.</w:t>
      </w:r>
      <w:r w:rsidR="0065061B" w:rsidRPr="0013195F">
        <w:rPr>
          <w:rFonts w:ascii="Arial" w:hAnsi="Arial" w:cs="Arial"/>
        </w:rPr>
        <w:br/>
      </w:r>
    </w:p>
    <w:p w14:paraId="29A0ECFA" w14:textId="1B349076" w:rsidR="0065061B" w:rsidRPr="0065061B" w:rsidRDefault="00A6559F" w:rsidP="00210F31">
      <w:pPr>
        <w:pStyle w:val="ListParagraph"/>
        <w:numPr>
          <w:ilvl w:val="2"/>
          <w:numId w:val="11"/>
        </w:numPr>
        <w:rPr>
          <w:rFonts w:ascii="Arial" w:hAnsi="Arial" w:cs="Arial"/>
          <w:bCs/>
          <w:iCs/>
        </w:rPr>
      </w:pPr>
      <w:r>
        <w:rPr>
          <w:rFonts w:ascii="Arial" w:hAnsi="Arial" w:cs="Arial"/>
        </w:rPr>
        <w:lastRenderedPageBreak/>
        <w:t>PIFU</w:t>
      </w:r>
      <w:r w:rsidR="00B16B85" w:rsidRPr="0065061B">
        <w:rPr>
          <w:rFonts w:ascii="Arial" w:hAnsi="Arial" w:cs="Arial"/>
        </w:rPr>
        <w:t xml:space="preserve"> will be agreed with the patient during consultation and will result in the patient being discharged from the service with an agreement that they can </w:t>
      </w:r>
      <w:proofErr w:type="gramStart"/>
      <w:r w:rsidR="00B16B85" w:rsidRPr="0065061B">
        <w:rPr>
          <w:rFonts w:ascii="Arial" w:hAnsi="Arial" w:cs="Arial"/>
        </w:rPr>
        <w:t>self-refer back</w:t>
      </w:r>
      <w:proofErr w:type="gramEnd"/>
      <w:r w:rsidR="00B16B85" w:rsidRPr="0065061B">
        <w:rPr>
          <w:rFonts w:ascii="Arial" w:hAnsi="Arial" w:cs="Arial"/>
        </w:rPr>
        <w:t xml:space="preserve"> into the service for the same condition within </w:t>
      </w:r>
      <w:r>
        <w:rPr>
          <w:rFonts w:ascii="Arial" w:hAnsi="Arial" w:cs="Arial"/>
        </w:rPr>
        <w:t>12</w:t>
      </w:r>
      <w:r w:rsidR="00B16B85" w:rsidRPr="0065061B">
        <w:rPr>
          <w:rFonts w:ascii="Arial" w:hAnsi="Arial" w:cs="Arial"/>
        </w:rPr>
        <w:t xml:space="preserve"> months of discharge as agreed with the clinician.</w:t>
      </w:r>
      <w:r w:rsidR="0065061B">
        <w:rPr>
          <w:rFonts w:ascii="Arial" w:hAnsi="Arial" w:cs="Arial"/>
        </w:rPr>
        <w:br/>
      </w:r>
    </w:p>
    <w:p w14:paraId="0543A37D" w14:textId="37437DBE" w:rsidR="00D81800" w:rsidRPr="00D81800" w:rsidRDefault="00B16B85" w:rsidP="00210F31">
      <w:pPr>
        <w:pStyle w:val="ListParagraph"/>
        <w:numPr>
          <w:ilvl w:val="2"/>
          <w:numId w:val="11"/>
        </w:numPr>
        <w:rPr>
          <w:rFonts w:ascii="Arial" w:hAnsi="Arial" w:cs="Arial"/>
          <w:bCs/>
          <w:iCs/>
        </w:rPr>
      </w:pPr>
      <w:r w:rsidRPr="0065061B">
        <w:rPr>
          <w:rFonts w:ascii="Arial" w:hAnsi="Arial" w:cs="Arial"/>
        </w:rPr>
        <w:t xml:space="preserve">Where a patient returns to the service following a period of active monitoring, a new RTT clock will start. </w:t>
      </w:r>
      <w:r w:rsidR="00D81800">
        <w:rPr>
          <w:rFonts w:ascii="Arial" w:hAnsi="Arial" w:cs="Arial"/>
        </w:rPr>
        <w:br/>
      </w:r>
    </w:p>
    <w:p w14:paraId="43ACE228" w14:textId="77777777" w:rsidR="001B3970" w:rsidRPr="001B3970" w:rsidRDefault="00B16B85" w:rsidP="00210F31">
      <w:pPr>
        <w:pStyle w:val="ListParagraph"/>
        <w:numPr>
          <w:ilvl w:val="2"/>
          <w:numId w:val="11"/>
        </w:numPr>
        <w:rPr>
          <w:rFonts w:ascii="Arial" w:hAnsi="Arial" w:cs="Arial"/>
          <w:bCs/>
          <w:iCs/>
        </w:rPr>
      </w:pPr>
      <w:r w:rsidRPr="00D81800">
        <w:rPr>
          <w:rFonts w:ascii="Arial" w:hAnsi="Arial" w:cs="Arial"/>
          <w:bCs/>
        </w:rPr>
        <w:t>The RTT clock stops when a patient receives the start of the first definitive treatment that is intended to manage the disease, condition or injury for which they were referred, with a view to avoiding further intervention. In an MSK setting, this may include advice and education, use of a device, fitting of an orthotic or other intervention, and can occur after consultation, results of diagnostic tests, or completion of surgery.</w:t>
      </w:r>
      <w:r w:rsidR="001B3970">
        <w:rPr>
          <w:rFonts w:ascii="Arial" w:hAnsi="Arial" w:cs="Arial"/>
          <w:bCs/>
        </w:rPr>
        <w:br/>
      </w:r>
    </w:p>
    <w:p w14:paraId="0989CACF" w14:textId="77777777" w:rsidR="001B3970" w:rsidRPr="0013195F" w:rsidRDefault="00FF6D78" w:rsidP="00210F31">
      <w:pPr>
        <w:pStyle w:val="ListParagraph"/>
        <w:numPr>
          <w:ilvl w:val="2"/>
          <w:numId w:val="11"/>
        </w:numPr>
        <w:rPr>
          <w:rFonts w:ascii="Arial" w:hAnsi="Arial" w:cs="Arial"/>
          <w:iCs/>
        </w:rPr>
      </w:pPr>
      <w:proofErr w:type="gramStart"/>
      <w:r w:rsidRPr="0013195F">
        <w:rPr>
          <w:rFonts w:ascii="Arial" w:hAnsi="Arial" w:cs="Arial"/>
        </w:rPr>
        <w:t>In</w:t>
      </w:r>
      <w:r w:rsidR="00B16B85" w:rsidRPr="0013195F">
        <w:rPr>
          <w:rFonts w:ascii="Arial" w:hAnsi="Arial" w:cs="Arial"/>
        </w:rPr>
        <w:t xml:space="preserve"> order to</w:t>
      </w:r>
      <w:proofErr w:type="gramEnd"/>
      <w:r w:rsidR="00B16B85" w:rsidRPr="0013195F">
        <w:rPr>
          <w:rFonts w:ascii="Arial" w:hAnsi="Arial" w:cs="Arial"/>
        </w:rPr>
        <w:t xml:space="preserve"> correctly manage </w:t>
      </w:r>
      <w:r w:rsidRPr="0013195F">
        <w:rPr>
          <w:rFonts w:ascii="Arial" w:hAnsi="Arial" w:cs="Arial"/>
        </w:rPr>
        <w:t>18-week</w:t>
      </w:r>
      <w:r w:rsidR="00B16B85" w:rsidRPr="0013195F">
        <w:rPr>
          <w:rFonts w:ascii="Arial" w:hAnsi="Arial" w:cs="Arial"/>
        </w:rPr>
        <w:t xml:space="preserve"> RTT time, and accurately identify the start of a patient’s definitive treatment and subsequent RTT clock stop, clinicians must clearly define the agreed care/treatment plan and intentions. </w:t>
      </w:r>
      <w:proofErr w:type="gramStart"/>
      <w:r w:rsidR="00B16B85" w:rsidRPr="0013195F">
        <w:rPr>
          <w:rFonts w:ascii="Arial" w:hAnsi="Arial" w:cs="Arial"/>
        </w:rPr>
        <w:t>In particular, what</w:t>
      </w:r>
      <w:proofErr w:type="gramEnd"/>
      <w:r w:rsidR="00B16B85" w:rsidRPr="0013195F">
        <w:rPr>
          <w:rFonts w:ascii="Arial" w:hAnsi="Arial" w:cs="Arial"/>
        </w:rPr>
        <w:t xml:space="preserve"> constitutes the definitive treatment plan to manage the patient’s condition at that point in time. It is the clinician’s responsibility to clearly communicate this to the patient and their GP, and ensure it is clearly recorded on </w:t>
      </w:r>
      <w:proofErr w:type="spellStart"/>
      <w:r w:rsidR="00B16B85" w:rsidRPr="0013195F">
        <w:rPr>
          <w:rFonts w:ascii="Arial" w:hAnsi="Arial" w:cs="Arial"/>
        </w:rPr>
        <w:t>SystmOne</w:t>
      </w:r>
      <w:proofErr w:type="spellEnd"/>
      <w:r w:rsidR="00B16B85" w:rsidRPr="0013195F">
        <w:rPr>
          <w:rFonts w:ascii="Arial" w:hAnsi="Arial" w:cs="Arial"/>
        </w:rPr>
        <w:t xml:space="preserve"> to facilitate accurate RTT clock recording and to set clear expectations for the patient. </w:t>
      </w:r>
      <w:r w:rsidR="001B3970" w:rsidRPr="0013195F">
        <w:rPr>
          <w:rFonts w:ascii="Arial" w:hAnsi="Arial" w:cs="Arial"/>
        </w:rPr>
        <w:br/>
      </w:r>
    </w:p>
    <w:p w14:paraId="7217CCC0" w14:textId="1BC00CA5" w:rsidR="00B16B85" w:rsidRPr="001B3970" w:rsidRDefault="00B16B85" w:rsidP="00210F31">
      <w:pPr>
        <w:pStyle w:val="ListParagraph"/>
        <w:numPr>
          <w:ilvl w:val="2"/>
          <w:numId w:val="11"/>
        </w:numPr>
        <w:rPr>
          <w:rFonts w:ascii="Arial" w:hAnsi="Arial" w:cs="Arial"/>
          <w:bCs/>
          <w:iCs/>
        </w:rPr>
      </w:pPr>
      <w:r w:rsidRPr="001B3970">
        <w:rPr>
          <w:rFonts w:ascii="Arial" w:hAnsi="Arial" w:cs="Arial"/>
        </w:rPr>
        <w:t>In general, clock stops for first definitive treatment within an MSK Service include the following scenarios:</w:t>
      </w:r>
      <w:r w:rsidR="001B3970">
        <w:rPr>
          <w:rFonts w:ascii="Arial" w:hAnsi="Arial" w:cs="Arial"/>
        </w:rPr>
        <w:br/>
      </w:r>
    </w:p>
    <w:p w14:paraId="1616D00C" w14:textId="78FB90A9" w:rsidR="00B16B85" w:rsidRPr="007020D3" w:rsidRDefault="00B16B85" w:rsidP="00210F31">
      <w:pPr>
        <w:pStyle w:val="ListParagraph"/>
        <w:numPr>
          <w:ilvl w:val="0"/>
          <w:numId w:val="2"/>
        </w:numPr>
        <w:rPr>
          <w:rFonts w:ascii="Arial" w:hAnsi="Arial" w:cs="Arial"/>
          <w:bCs/>
          <w:color w:val="000000" w:themeColor="text1"/>
        </w:rPr>
      </w:pPr>
      <w:r w:rsidRPr="007020D3">
        <w:rPr>
          <w:rFonts w:ascii="Arial" w:hAnsi="Arial" w:cs="Arial"/>
          <w:bCs/>
          <w:color w:val="000000" w:themeColor="text1"/>
        </w:rPr>
        <w:t xml:space="preserve">Advice and education where this </w:t>
      </w:r>
      <w:proofErr w:type="gramStart"/>
      <w:r w:rsidRPr="007020D3">
        <w:rPr>
          <w:rFonts w:ascii="Arial" w:hAnsi="Arial" w:cs="Arial"/>
          <w:bCs/>
          <w:color w:val="000000" w:themeColor="text1"/>
        </w:rPr>
        <w:t>constitutes</w:t>
      </w:r>
      <w:proofErr w:type="gramEnd"/>
      <w:r w:rsidRPr="007020D3">
        <w:rPr>
          <w:rFonts w:ascii="Arial" w:hAnsi="Arial" w:cs="Arial"/>
          <w:bCs/>
          <w:color w:val="000000" w:themeColor="text1"/>
        </w:rPr>
        <w:t xml:space="preserve"> part or the start of the treatment plan. Providing a bespoke exercise programme and advice about managing the condition can </w:t>
      </w:r>
      <w:r w:rsidR="0050254B" w:rsidRPr="007020D3">
        <w:rPr>
          <w:rFonts w:ascii="Arial" w:hAnsi="Arial" w:cs="Arial"/>
          <w:bCs/>
          <w:color w:val="000000" w:themeColor="text1"/>
        </w:rPr>
        <w:t>be</w:t>
      </w:r>
      <w:r w:rsidRPr="007020D3">
        <w:rPr>
          <w:rFonts w:ascii="Arial" w:hAnsi="Arial" w:cs="Arial"/>
          <w:bCs/>
          <w:color w:val="000000" w:themeColor="text1"/>
        </w:rPr>
        <w:t xml:space="preserve"> the start of definitive treatment even if the patient is referred on for a guided/unguided injection.</w:t>
      </w:r>
    </w:p>
    <w:p w14:paraId="04381E3A" w14:textId="77777777" w:rsidR="00B16B85" w:rsidRPr="007020D3" w:rsidRDefault="00B16B85" w:rsidP="00210F31">
      <w:pPr>
        <w:pStyle w:val="ListParagraph"/>
        <w:ind w:left="1080"/>
        <w:rPr>
          <w:rFonts w:ascii="Arial" w:hAnsi="Arial" w:cs="Arial"/>
          <w:bCs/>
          <w:color w:val="000000" w:themeColor="text1"/>
          <w:sz w:val="10"/>
        </w:rPr>
      </w:pPr>
    </w:p>
    <w:p w14:paraId="77EC3D95" w14:textId="508C0703" w:rsidR="00B16B85" w:rsidRPr="007020D3" w:rsidRDefault="00B16B85" w:rsidP="00210F31">
      <w:pPr>
        <w:pStyle w:val="ListParagraph"/>
        <w:numPr>
          <w:ilvl w:val="0"/>
          <w:numId w:val="2"/>
        </w:numPr>
        <w:rPr>
          <w:rFonts w:ascii="Arial" w:hAnsi="Arial" w:cs="Arial"/>
          <w:bCs/>
          <w:color w:val="000000" w:themeColor="text1"/>
        </w:rPr>
      </w:pPr>
      <w:r w:rsidRPr="007020D3">
        <w:rPr>
          <w:rFonts w:ascii="Arial" w:hAnsi="Arial" w:cs="Arial"/>
          <w:bCs/>
          <w:color w:val="000000" w:themeColor="text1"/>
        </w:rPr>
        <w:t>Therapeutic intervention (e.g. if this is part of the treatment plan to manage the condition then this should be commenced within the first appointment)</w:t>
      </w:r>
      <w:r w:rsidR="0050254B">
        <w:rPr>
          <w:rFonts w:ascii="Arial" w:hAnsi="Arial" w:cs="Arial"/>
          <w:bCs/>
          <w:color w:val="000000" w:themeColor="text1"/>
        </w:rPr>
        <w:t>.</w:t>
      </w:r>
    </w:p>
    <w:p w14:paraId="3D0364E8" w14:textId="77777777" w:rsidR="00B16B85" w:rsidRPr="007020D3" w:rsidRDefault="00B16B85" w:rsidP="00210F31">
      <w:pPr>
        <w:pStyle w:val="ListParagraph"/>
        <w:ind w:left="1080"/>
        <w:rPr>
          <w:rFonts w:ascii="Arial" w:hAnsi="Arial" w:cs="Arial"/>
          <w:bCs/>
          <w:color w:val="000000" w:themeColor="text1"/>
        </w:rPr>
      </w:pPr>
    </w:p>
    <w:p w14:paraId="4642E1C9" w14:textId="43AE1180" w:rsidR="00B16B85" w:rsidRPr="007020D3" w:rsidRDefault="00B16B85" w:rsidP="00210F31">
      <w:pPr>
        <w:pStyle w:val="ListParagraph"/>
        <w:numPr>
          <w:ilvl w:val="0"/>
          <w:numId w:val="2"/>
        </w:numPr>
        <w:rPr>
          <w:rFonts w:ascii="Arial" w:hAnsi="Arial" w:cs="Arial"/>
          <w:bCs/>
          <w:color w:val="000000" w:themeColor="text1"/>
        </w:rPr>
      </w:pPr>
      <w:r w:rsidRPr="007020D3">
        <w:rPr>
          <w:rFonts w:ascii="Arial" w:hAnsi="Arial" w:cs="Arial"/>
          <w:bCs/>
          <w:color w:val="000000" w:themeColor="text1"/>
        </w:rPr>
        <w:t>Treatment as an inpatient or day case (clock will stop on date of surgery)</w:t>
      </w:r>
      <w:r w:rsidR="0050254B">
        <w:rPr>
          <w:rFonts w:ascii="Arial" w:hAnsi="Arial" w:cs="Arial"/>
          <w:bCs/>
          <w:color w:val="000000" w:themeColor="text1"/>
        </w:rPr>
        <w:t>.</w:t>
      </w:r>
    </w:p>
    <w:p w14:paraId="0EDCBD21" w14:textId="77777777" w:rsidR="00B16B85" w:rsidRPr="007020D3" w:rsidRDefault="00B16B85" w:rsidP="00210F31">
      <w:pPr>
        <w:pStyle w:val="ListParagraph"/>
        <w:ind w:left="1080"/>
        <w:rPr>
          <w:rFonts w:ascii="Arial" w:hAnsi="Arial" w:cs="Arial"/>
          <w:bCs/>
          <w:color w:val="000000" w:themeColor="text1"/>
          <w:sz w:val="10"/>
        </w:rPr>
      </w:pPr>
    </w:p>
    <w:p w14:paraId="45505E0D" w14:textId="0A958E42" w:rsidR="00B16B85" w:rsidRPr="007020D3" w:rsidRDefault="00B16B85" w:rsidP="00210F31">
      <w:pPr>
        <w:pStyle w:val="ListParagraph"/>
        <w:numPr>
          <w:ilvl w:val="0"/>
          <w:numId w:val="2"/>
        </w:numPr>
        <w:rPr>
          <w:rFonts w:ascii="Arial" w:hAnsi="Arial" w:cs="Arial"/>
          <w:bCs/>
          <w:color w:val="000000" w:themeColor="text1"/>
        </w:rPr>
      </w:pPr>
      <w:r w:rsidRPr="007020D3">
        <w:rPr>
          <w:rFonts w:ascii="Arial" w:hAnsi="Arial" w:cs="Arial"/>
          <w:bCs/>
          <w:color w:val="000000" w:themeColor="text1"/>
        </w:rPr>
        <w:t>Treatment/discharge within the outpatient setting (clock will stop on date of discharge)</w:t>
      </w:r>
      <w:r w:rsidR="0050254B">
        <w:rPr>
          <w:rFonts w:ascii="Arial" w:hAnsi="Arial" w:cs="Arial"/>
          <w:bCs/>
          <w:color w:val="000000" w:themeColor="text1"/>
        </w:rPr>
        <w:t>.</w:t>
      </w:r>
    </w:p>
    <w:p w14:paraId="3734E201" w14:textId="77777777" w:rsidR="00B16B85" w:rsidRPr="007020D3" w:rsidRDefault="00B16B85" w:rsidP="00210F31">
      <w:pPr>
        <w:pStyle w:val="ListParagraph"/>
        <w:ind w:left="1080"/>
        <w:rPr>
          <w:rFonts w:ascii="Arial" w:hAnsi="Arial" w:cs="Arial"/>
          <w:bCs/>
          <w:color w:val="000000" w:themeColor="text1"/>
          <w:sz w:val="10"/>
        </w:rPr>
      </w:pPr>
    </w:p>
    <w:p w14:paraId="02CF0C92" w14:textId="7789B21D" w:rsidR="00B16B85" w:rsidRPr="007020D3" w:rsidRDefault="00B16B85" w:rsidP="00210F31">
      <w:pPr>
        <w:pStyle w:val="ListParagraph"/>
        <w:numPr>
          <w:ilvl w:val="0"/>
          <w:numId w:val="2"/>
        </w:numPr>
        <w:rPr>
          <w:rFonts w:ascii="Arial" w:hAnsi="Arial" w:cs="Arial"/>
          <w:bCs/>
          <w:color w:val="000000" w:themeColor="text1"/>
        </w:rPr>
      </w:pPr>
      <w:r w:rsidRPr="007020D3">
        <w:rPr>
          <w:rFonts w:ascii="Arial" w:hAnsi="Arial" w:cs="Arial"/>
          <w:bCs/>
          <w:color w:val="000000" w:themeColor="text1"/>
        </w:rPr>
        <w:t>A diagnostic procedure which turns into a therapeutic procedure (i.e. ultrasound guided injection) or the fitting of a medical device (including orthotic fitting) where definitive treatment has not yet started</w:t>
      </w:r>
      <w:r w:rsidR="0050254B">
        <w:rPr>
          <w:rFonts w:ascii="Arial" w:hAnsi="Arial" w:cs="Arial"/>
          <w:bCs/>
          <w:color w:val="000000" w:themeColor="text1"/>
        </w:rPr>
        <w:t>.</w:t>
      </w:r>
    </w:p>
    <w:p w14:paraId="5C21E619" w14:textId="77777777" w:rsidR="00B16B85" w:rsidRPr="007020D3" w:rsidRDefault="00B16B85" w:rsidP="00210F31">
      <w:pPr>
        <w:pStyle w:val="ListParagraph"/>
        <w:rPr>
          <w:rFonts w:ascii="Arial" w:hAnsi="Arial" w:cs="Arial"/>
          <w:bCs/>
          <w:color w:val="000000" w:themeColor="text1"/>
          <w:sz w:val="10"/>
        </w:rPr>
      </w:pPr>
    </w:p>
    <w:p w14:paraId="4C8CFA4A" w14:textId="3BFBDBDE" w:rsidR="00B16B85" w:rsidRPr="00BC5645" w:rsidRDefault="00B16B85" w:rsidP="00210F31">
      <w:pPr>
        <w:pStyle w:val="ListParagraph"/>
        <w:numPr>
          <w:ilvl w:val="0"/>
          <w:numId w:val="2"/>
        </w:numPr>
        <w:rPr>
          <w:rFonts w:ascii="Arial" w:hAnsi="Arial" w:cs="Arial"/>
        </w:rPr>
      </w:pPr>
      <w:r w:rsidRPr="007020D3">
        <w:rPr>
          <w:rFonts w:ascii="Arial" w:hAnsi="Arial" w:cs="Arial"/>
          <w:bCs/>
          <w:color w:val="000000" w:themeColor="text1"/>
        </w:rPr>
        <w:t>Pain relief administered as the definitive treatment for a condition.</w:t>
      </w:r>
      <w:r w:rsidR="001B3970">
        <w:rPr>
          <w:rFonts w:ascii="Arial" w:hAnsi="Arial" w:cs="Arial"/>
          <w:color w:val="000000" w:themeColor="text1"/>
        </w:rPr>
        <w:br/>
      </w:r>
    </w:p>
    <w:p w14:paraId="381E6976" w14:textId="5A7094CD" w:rsidR="00B16B85" w:rsidRPr="007020D3" w:rsidRDefault="00B16B85" w:rsidP="00210F31">
      <w:pPr>
        <w:pStyle w:val="ListParagraph"/>
        <w:numPr>
          <w:ilvl w:val="2"/>
          <w:numId w:val="11"/>
        </w:numPr>
        <w:rPr>
          <w:rFonts w:ascii="Arial" w:hAnsi="Arial" w:cs="Arial"/>
        </w:rPr>
      </w:pPr>
      <w:r w:rsidRPr="007020D3">
        <w:rPr>
          <w:rFonts w:ascii="Arial" w:hAnsi="Arial" w:cs="Arial"/>
        </w:rPr>
        <w:t>Clock stops can also occur for non-treatment. In these circumstances, this must be clearly communicated to the patient and their GP, and the clock will stop on the date of the communication to the patient.</w:t>
      </w:r>
      <w:r w:rsidR="00FF6D78" w:rsidRPr="007020D3">
        <w:rPr>
          <w:rFonts w:ascii="Arial" w:hAnsi="Arial" w:cs="Arial"/>
        </w:rPr>
        <w:t xml:space="preserve"> </w:t>
      </w:r>
      <w:r w:rsidRPr="007020D3">
        <w:rPr>
          <w:rFonts w:ascii="Arial" w:hAnsi="Arial" w:cs="Arial"/>
        </w:rPr>
        <w:t>Within an MSK Service, clock stops for non-treatment will include the following scenarios:</w:t>
      </w:r>
      <w:r w:rsidR="00184664" w:rsidRPr="007020D3">
        <w:rPr>
          <w:rFonts w:ascii="Arial" w:hAnsi="Arial" w:cs="Arial"/>
        </w:rPr>
        <w:br/>
      </w:r>
    </w:p>
    <w:p w14:paraId="01C0B5F4" w14:textId="518EE68D" w:rsidR="00B16B85" w:rsidRPr="007020D3" w:rsidRDefault="00B16B85" w:rsidP="00210F31">
      <w:pPr>
        <w:pStyle w:val="ListParagraph"/>
        <w:numPr>
          <w:ilvl w:val="0"/>
          <w:numId w:val="3"/>
        </w:numPr>
        <w:rPr>
          <w:rFonts w:ascii="Arial" w:hAnsi="Arial" w:cs="Arial"/>
          <w:color w:val="000000" w:themeColor="text1"/>
        </w:rPr>
      </w:pPr>
      <w:r w:rsidRPr="007020D3">
        <w:rPr>
          <w:rFonts w:ascii="Arial" w:hAnsi="Arial" w:cs="Arial"/>
          <w:color w:val="000000" w:themeColor="text1"/>
        </w:rPr>
        <w:t>Where it is considered clinically appropriate to return the patient to the GP for management in Primary Care</w:t>
      </w:r>
      <w:r w:rsidR="0050254B">
        <w:rPr>
          <w:rFonts w:ascii="Arial" w:hAnsi="Arial" w:cs="Arial"/>
          <w:color w:val="000000" w:themeColor="text1"/>
        </w:rPr>
        <w:t>.</w:t>
      </w:r>
    </w:p>
    <w:p w14:paraId="5910FC33" w14:textId="77777777" w:rsidR="00B16B85" w:rsidRPr="007020D3" w:rsidRDefault="00B16B85" w:rsidP="00210F31">
      <w:pPr>
        <w:pStyle w:val="ListParagraph"/>
        <w:ind w:left="1080"/>
        <w:rPr>
          <w:rFonts w:ascii="Arial" w:hAnsi="Arial" w:cs="Arial"/>
          <w:color w:val="000000" w:themeColor="text1"/>
          <w:sz w:val="10"/>
        </w:rPr>
      </w:pPr>
    </w:p>
    <w:p w14:paraId="7BA810F6" w14:textId="26F4621B" w:rsidR="00B16B85" w:rsidRPr="007020D3" w:rsidRDefault="00B16B85" w:rsidP="00210F31">
      <w:pPr>
        <w:pStyle w:val="ListParagraph"/>
        <w:numPr>
          <w:ilvl w:val="0"/>
          <w:numId w:val="3"/>
        </w:numPr>
        <w:rPr>
          <w:rFonts w:ascii="Arial" w:hAnsi="Arial" w:cs="Arial"/>
          <w:color w:val="000000" w:themeColor="text1"/>
        </w:rPr>
      </w:pPr>
      <w:r w:rsidRPr="007020D3">
        <w:rPr>
          <w:rFonts w:ascii="Arial" w:hAnsi="Arial" w:cs="Arial"/>
          <w:color w:val="000000" w:themeColor="text1"/>
        </w:rPr>
        <w:lastRenderedPageBreak/>
        <w:t xml:space="preserve">Where a clinical decision is made Not </w:t>
      </w:r>
      <w:r w:rsidR="00FF6D78" w:rsidRPr="007020D3">
        <w:rPr>
          <w:rFonts w:ascii="Arial" w:hAnsi="Arial" w:cs="Arial"/>
          <w:color w:val="000000" w:themeColor="text1"/>
        </w:rPr>
        <w:t>to</w:t>
      </w:r>
      <w:r w:rsidRPr="007020D3">
        <w:rPr>
          <w:rFonts w:ascii="Arial" w:hAnsi="Arial" w:cs="Arial"/>
          <w:color w:val="000000" w:themeColor="text1"/>
        </w:rPr>
        <w:t xml:space="preserve"> Treat when considered in the best interest of the patient</w:t>
      </w:r>
      <w:r w:rsidR="0050254B">
        <w:rPr>
          <w:rFonts w:ascii="Arial" w:hAnsi="Arial" w:cs="Arial"/>
          <w:color w:val="000000" w:themeColor="text1"/>
        </w:rPr>
        <w:t>.</w:t>
      </w:r>
    </w:p>
    <w:p w14:paraId="799F9570" w14:textId="77777777" w:rsidR="00B16B85" w:rsidRPr="007020D3" w:rsidRDefault="00B16B85" w:rsidP="00210F31">
      <w:pPr>
        <w:pStyle w:val="ListParagraph"/>
        <w:rPr>
          <w:rFonts w:ascii="Arial" w:hAnsi="Arial" w:cs="Arial"/>
          <w:color w:val="000000" w:themeColor="text1"/>
          <w:sz w:val="10"/>
        </w:rPr>
      </w:pPr>
      <w:r w:rsidRPr="007020D3">
        <w:rPr>
          <w:rFonts w:ascii="Arial" w:hAnsi="Arial" w:cs="Arial"/>
          <w:color w:val="000000" w:themeColor="text1"/>
        </w:rPr>
        <w:t xml:space="preserve"> </w:t>
      </w:r>
    </w:p>
    <w:p w14:paraId="7A34F56D" w14:textId="0D351206" w:rsidR="00B16B85" w:rsidRPr="007020D3" w:rsidRDefault="00B16B85" w:rsidP="00210F31">
      <w:pPr>
        <w:pStyle w:val="ListParagraph"/>
        <w:numPr>
          <w:ilvl w:val="0"/>
          <w:numId w:val="3"/>
        </w:numPr>
        <w:rPr>
          <w:rFonts w:ascii="Arial" w:hAnsi="Arial" w:cs="Arial"/>
          <w:color w:val="000000" w:themeColor="text1"/>
        </w:rPr>
      </w:pPr>
      <w:r w:rsidRPr="007020D3">
        <w:rPr>
          <w:rFonts w:ascii="Arial" w:hAnsi="Arial" w:cs="Arial"/>
          <w:color w:val="000000" w:themeColor="text1"/>
        </w:rPr>
        <w:t>Where a patient declines treatment, having been offered it</w:t>
      </w:r>
      <w:r w:rsidR="0050254B">
        <w:rPr>
          <w:rFonts w:ascii="Arial" w:hAnsi="Arial" w:cs="Arial"/>
          <w:color w:val="000000" w:themeColor="text1"/>
        </w:rPr>
        <w:t>.</w:t>
      </w:r>
    </w:p>
    <w:p w14:paraId="5CB84DA8" w14:textId="77777777" w:rsidR="00B16B85" w:rsidRPr="007020D3" w:rsidRDefault="00B16B85" w:rsidP="00210F31">
      <w:pPr>
        <w:pStyle w:val="ListParagraph"/>
        <w:rPr>
          <w:rFonts w:ascii="Arial" w:hAnsi="Arial" w:cs="Arial"/>
          <w:color w:val="000000" w:themeColor="text1"/>
          <w:sz w:val="10"/>
        </w:rPr>
      </w:pPr>
    </w:p>
    <w:p w14:paraId="48FF924E" w14:textId="26E17545" w:rsidR="00902C56" w:rsidRPr="007020D3" w:rsidRDefault="00B16B85" w:rsidP="00210F31">
      <w:pPr>
        <w:pStyle w:val="ListParagraph"/>
        <w:numPr>
          <w:ilvl w:val="0"/>
          <w:numId w:val="3"/>
        </w:numPr>
        <w:rPr>
          <w:rFonts w:ascii="Arial" w:hAnsi="Arial" w:cs="Arial"/>
          <w:color w:val="000000" w:themeColor="text1"/>
        </w:rPr>
      </w:pPr>
      <w:r w:rsidRPr="007020D3">
        <w:rPr>
          <w:rFonts w:ascii="Arial" w:hAnsi="Arial" w:cs="Arial"/>
          <w:color w:val="000000" w:themeColor="text1"/>
        </w:rPr>
        <w:t xml:space="preserve">Where a decision is made to start a period of </w:t>
      </w:r>
      <w:r w:rsidR="00A6559F">
        <w:rPr>
          <w:rFonts w:ascii="Arial" w:hAnsi="Arial" w:cs="Arial"/>
          <w:color w:val="000000" w:themeColor="text1"/>
        </w:rPr>
        <w:t>m</w:t>
      </w:r>
      <w:r w:rsidRPr="007020D3">
        <w:rPr>
          <w:rFonts w:ascii="Arial" w:hAnsi="Arial" w:cs="Arial"/>
          <w:color w:val="000000" w:themeColor="text1"/>
        </w:rPr>
        <w:t>onitoring</w:t>
      </w:r>
      <w:r w:rsidR="00A6559F">
        <w:rPr>
          <w:rFonts w:ascii="Arial" w:hAnsi="Arial" w:cs="Arial"/>
          <w:color w:val="000000" w:themeColor="text1"/>
        </w:rPr>
        <w:t xml:space="preserve"> (CIFU or PIFU)</w:t>
      </w:r>
      <w:r w:rsidRPr="007020D3">
        <w:rPr>
          <w:rFonts w:ascii="Arial" w:hAnsi="Arial" w:cs="Arial"/>
          <w:color w:val="000000" w:themeColor="text1"/>
        </w:rPr>
        <w:t xml:space="preserve">. </w:t>
      </w:r>
      <w:bookmarkStart w:id="12" w:name="_Multiple_RTT_periods"/>
      <w:bookmarkEnd w:id="12"/>
    </w:p>
    <w:p w14:paraId="0F9C9F1E" w14:textId="77777777" w:rsidR="00902C56" w:rsidRPr="007020D3" w:rsidRDefault="00902C56" w:rsidP="00210F31">
      <w:pPr>
        <w:pStyle w:val="ListParagraph"/>
        <w:rPr>
          <w:rFonts w:ascii="Arial" w:hAnsi="Arial" w:cs="Arial"/>
        </w:rPr>
      </w:pPr>
    </w:p>
    <w:p w14:paraId="03A42C39" w14:textId="5C6CADEB" w:rsidR="00B16B85" w:rsidRPr="007020D3" w:rsidRDefault="00B16B85" w:rsidP="00210F31">
      <w:pPr>
        <w:pStyle w:val="ListParagraph"/>
        <w:numPr>
          <w:ilvl w:val="2"/>
          <w:numId w:val="11"/>
        </w:numPr>
        <w:rPr>
          <w:rFonts w:ascii="Arial" w:hAnsi="Arial" w:cs="Arial"/>
          <w:color w:val="000000" w:themeColor="text1"/>
        </w:rPr>
      </w:pPr>
      <w:r w:rsidRPr="007020D3">
        <w:rPr>
          <w:rFonts w:ascii="Arial" w:hAnsi="Arial" w:cs="Arial"/>
        </w:rPr>
        <w:t>Multiple RTT periods may occur within a single patient pathway. Within an MSK</w:t>
      </w:r>
      <w:r w:rsidR="00902C56" w:rsidRPr="007020D3">
        <w:rPr>
          <w:rFonts w:ascii="Arial" w:hAnsi="Arial" w:cs="Arial"/>
        </w:rPr>
        <w:t xml:space="preserve"> </w:t>
      </w:r>
      <w:r w:rsidRPr="007020D3">
        <w:rPr>
          <w:rFonts w:ascii="Arial" w:hAnsi="Arial" w:cs="Arial"/>
        </w:rPr>
        <w:t xml:space="preserve">Service, a new </w:t>
      </w:r>
      <w:r w:rsidR="00FF6D78" w:rsidRPr="007020D3">
        <w:rPr>
          <w:rFonts w:ascii="Arial" w:hAnsi="Arial" w:cs="Arial"/>
        </w:rPr>
        <w:t>18-week</w:t>
      </w:r>
      <w:r w:rsidRPr="007020D3">
        <w:rPr>
          <w:rFonts w:ascii="Arial" w:hAnsi="Arial" w:cs="Arial"/>
        </w:rPr>
        <w:t xml:space="preserve"> clock will start in the same patient pathway, following an earlier </w:t>
      </w:r>
      <w:r w:rsidR="0050254B" w:rsidRPr="007020D3">
        <w:rPr>
          <w:rFonts w:ascii="Arial" w:hAnsi="Arial" w:cs="Arial"/>
        </w:rPr>
        <w:t>18-week</w:t>
      </w:r>
      <w:r w:rsidRPr="007020D3">
        <w:rPr>
          <w:rFonts w:ascii="Arial" w:hAnsi="Arial" w:cs="Arial"/>
        </w:rPr>
        <w:t xml:space="preserve"> clock stop, only in the following scenarios:</w:t>
      </w:r>
      <w:r w:rsidR="00D732AD" w:rsidRPr="007020D3">
        <w:rPr>
          <w:rFonts w:ascii="Arial" w:hAnsi="Arial" w:cs="Arial"/>
        </w:rPr>
        <w:br/>
      </w:r>
    </w:p>
    <w:p w14:paraId="4C4136F6" w14:textId="7FF27635" w:rsidR="00B16B85" w:rsidRPr="007020D3" w:rsidRDefault="00B16B85" w:rsidP="00210F31">
      <w:pPr>
        <w:pStyle w:val="ListParagraph"/>
        <w:numPr>
          <w:ilvl w:val="0"/>
          <w:numId w:val="4"/>
        </w:numPr>
        <w:rPr>
          <w:rFonts w:ascii="Arial" w:hAnsi="Arial" w:cs="Arial"/>
          <w:color w:val="000000" w:themeColor="text1"/>
        </w:rPr>
      </w:pPr>
      <w:r w:rsidRPr="007020D3">
        <w:rPr>
          <w:rFonts w:ascii="Arial" w:hAnsi="Arial" w:cs="Arial"/>
          <w:color w:val="000000" w:themeColor="text1"/>
        </w:rPr>
        <w:t>When a patient becomes fit and ready for the second of a consultant-led bilateral procedure</w:t>
      </w:r>
      <w:r w:rsidR="0050254B">
        <w:rPr>
          <w:rFonts w:ascii="Arial" w:hAnsi="Arial" w:cs="Arial"/>
          <w:color w:val="000000" w:themeColor="text1"/>
        </w:rPr>
        <w:t>.</w:t>
      </w:r>
    </w:p>
    <w:p w14:paraId="7CE6544E" w14:textId="77777777" w:rsidR="00B16B85" w:rsidRPr="007020D3" w:rsidRDefault="00B16B85" w:rsidP="00210F31">
      <w:pPr>
        <w:pStyle w:val="ListParagraph"/>
        <w:rPr>
          <w:rFonts w:ascii="Arial" w:hAnsi="Arial" w:cs="Arial"/>
          <w:color w:val="000000" w:themeColor="text1"/>
        </w:rPr>
      </w:pPr>
    </w:p>
    <w:p w14:paraId="63D39DF2" w14:textId="6ECD9A5C" w:rsidR="00B16B85" w:rsidRPr="0050254B" w:rsidRDefault="00B16B85" w:rsidP="0050254B">
      <w:pPr>
        <w:pStyle w:val="ListParagraph"/>
        <w:numPr>
          <w:ilvl w:val="0"/>
          <w:numId w:val="4"/>
        </w:numPr>
        <w:rPr>
          <w:rFonts w:ascii="Arial" w:hAnsi="Arial" w:cs="Arial"/>
          <w:color w:val="000000" w:themeColor="text1"/>
        </w:rPr>
      </w:pPr>
      <w:r w:rsidRPr="007020D3">
        <w:rPr>
          <w:rFonts w:ascii="Arial" w:hAnsi="Arial" w:cs="Arial"/>
          <w:color w:val="000000" w:themeColor="text1"/>
        </w:rPr>
        <w:t>Upon the decision to start a substantively new or different treatment which does not already form part of that patient’s agreed care plan</w:t>
      </w:r>
      <w:r w:rsidR="0050254B">
        <w:rPr>
          <w:rFonts w:ascii="Arial" w:hAnsi="Arial" w:cs="Arial"/>
          <w:color w:val="000000" w:themeColor="text1"/>
        </w:rPr>
        <w:t>.</w:t>
      </w:r>
      <w:r w:rsidR="0050254B">
        <w:rPr>
          <w:rFonts w:ascii="Arial" w:hAnsi="Arial" w:cs="Arial"/>
          <w:color w:val="000000" w:themeColor="text1"/>
        </w:rPr>
        <w:br/>
      </w:r>
    </w:p>
    <w:p w14:paraId="0ACAED53" w14:textId="2F9D50AF" w:rsidR="00B16B85" w:rsidRPr="0050254B" w:rsidRDefault="00B16B85" w:rsidP="0050254B">
      <w:pPr>
        <w:pStyle w:val="ListParagraph"/>
        <w:numPr>
          <w:ilvl w:val="0"/>
          <w:numId w:val="4"/>
        </w:numPr>
        <w:rPr>
          <w:rFonts w:ascii="Arial" w:hAnsi="Arial" w:cs="Arial"/>
          <w:color w:val="000000" w:themeColor="text1"/>
        </w:rPr>
      </w:pPr>
      <w:r w:rsidRPr="007020D3">
        <w:rPr>
          <w:rFonts w:ascii="Arial" w:hAnsi="Arial" w:cs="Arial"/>
          <w:color w:val="000000" w:themeColor="text1"/>
        </w:rPr>
        <w:t xml:space="preserve">When a Decision </w:t>
      </w:r>
      <w:r w:rsidR="00FF6D78" w:rsidRPr="007020D3">
        <w:rPr>
          <w:rFonts w:ascii="Arial" w:hAnsi="Arial" w:cs="Arial"/>
          <w:color w:val="000000" w:themeColor="text1"/>
        </w:rPr>
        <w:t>to</w:t>
      </w:r>
      <w:r w:rsidRPr="007020D3">
        <w:rPr>
          <w:rFonts w:ascii="Arial" w:hAnsi="Arial" w:cs="Arial"/>
          <w:color w:val="000000" w:themeColor="text1"/>
        </w:rPr>
        <w:t xml:space="preserve"> Treat is made following a period of </w:t>
      </w:r>
      <w:r w:rsidR="00A6559F">
        <w:rPr>
          <w:rFonts w:ascii="Arial" w:hAnsi="Arial" w:cs="Arial"/>
          <w:color w:val="000000" w:themeColor="text1"/>
        </w:rPr>
        <w:t>m</w:t>
      </w:r>
      <w:r w:rsidRPr="007020D3">
        <w:rPr>
          <w:rFonts w:ascii="Arial" w:hAnsi="Arial" w:cs="Arial"/>
          <w:color w:val="000000" w:themeColor="text1"/>
        </w:rPr>
        <w:t>onitoring</w:t>
      </w:r>
      <w:r w:rsidR="00A6559F">
        <w:rPr>
          <w:rFonts w:ascii="Arial" w:hAnsi="Arial" w:cs="Arial"/>
          <w:color w:val="000000" w:themeColor="text1"/>
        </w:rPr>
        <w:t xml:space="preserve"> (CIFU or PIFU)</w:t>
      </w:r>
      <w:r w:rsidR="0050254B">
        <w:rPr>
          <w:rFonts w:ascii="Arial" w:hAnsi="Arial" w:cs="Arial"/>
          <w:color w:val="000000" w:themeColor="text1"/>
        </w:rPr>
        <w:t>.</w:t>
      </w:r>
      <w:r w:rsidR="0050254B">
        <w:rPr>
          <w:rFonts w:ascii="Arial" w:hAnsi="Arial" w:cs="Arial"/>
          <w:color w:val="000000" w:themeColor="text1"/>
        </w:rPr>
        <w:br/>
      </w:r>
    </w:p>
    <w:p w14:paraId="25FF409A" w14:textId="65E7B569" w:rsidR="00B16B85" w:rsidRPr="007020D3" w:rsidRDefault="00B16B85" w:rsidP="00210F31">
      <w:pPr>
        <w:pStyle w:val="ListParagraph"/>
        <w:numPr>
          <w:ilvl w:val="0"/>
          <w:numId w:val="4"/>
        </w:numPr>
        <w:rPr>
          <w:rFonts w:ascii="Arial" w:hAnsi="Arial" w:cs="Arial"/>
          <w:color w:val="000000" w:themeColor="text1"/>
        </w:rPr>
      </w:pPr>
      <w:r w:rsidRPr="007020D3">
        <w:rPr>
          <w:rFonts w:ascii="Arial" w:hAnsi="Arial" w:cs="Arial"/>
          <w:color w:val="000000" w:themeColor="text1"/>
        </w:rPr>
        <w:t>When a patient rebooks an appointment following the DNA of their first appointment</w:t>
      </w:r>
      <w:r w:rsidR="0050254B">
        <w:rPr>
          <w:rFonts w:ascii="Arial" w:hAnsi="Arial" w:cs="Arial"/>
          <w:color w:val="000000" w:themeColor="text1"/>
        </w:rPr>
        <w:t>.</w:t>
      </w:r>
    </w:p>
    <w:p w14:paraId="4C5E174E" w14:textId="77777777" w:rsidR="00B16B85" w:rsidRPr="007020D3" w:rsidRDefault="00B16B85" w:rsidP="00210F31">
      <w:pPr>
        <w:pStyle w:val="ListParagraph"/>
        <w:rPr>
          <w:rFonts w:ascii="Arial" w:hAnsi="Arial" w:cs="Arial"/>
          <w:color w:val="000000" w:themeColor="text1"/>
        </w:rPr>
      </w:pPr>
    </w:p>
    <w:p w14:paraId="4CEC0D4B" w14:textId="36BB05EE" w:rsidR="00FB45FD" w:rsidRDefault="00B16B85" w:rsidP="00210F31">
      <w:pPr>
        <w:pStyle w:val="ListParagraph"/>
        <w:numPr>
          <w:ilvl w:val="0"/>
          <w:numId w:val="4"/>
        </w:numPr>
        <w:rPr>
          <w:rFonts w:ascii="Arial" w:hAnsi="Arial" w:cs="Arial"/>
          <w:color w:val="000000" w:themeColor="text1"/>
        </w:rPr>
      </w:pPr>
      <w:r w:rsidRPr="007020D3">
        <w:rPr>
          <w:rFonts w:ascii="Arial" w:hAnsi="Arial" w:cs="Arial"/>
          <w:color w:val="000000" w:themeColor="text1"/>
        </w:rPr>
        <w:t xml:space="preserve">When a patient </w:t>
      </w:r>
      <w:proofErr w:type="gramStart"/>
      <w:r w:rsidRPr="007020D3">
        <w:rPr>
          <w:rFonts w:ascii="Arial" w:hAnsi="Arial" w:cs="Arial"/>
          <w:color w:val="000000" w:themeColor="text1"/>
        </w:rPr>
        <w:t>self-refers back</w:t>
      </w:r>
      <w:proofErr w:type="gramEnd"/>
      <w:r w:rsidRPr="007020D3">
        <w:rPr>
          <w:rFonts w:ascii="Arial" w:hAnsi="Arial" w:cs="Arial"/>
          <w:color w:val="000000" w:themeColor="text1"/>
        </w:rPr>
        <w:t xml:space="preserve"> into the service for an existing condition within </w:t>
      </w:r>
      <w:r w:rsidR="00A6559F">
        <w:rPr>
          <w:rFonts w:ascii="Arial" w:hAnsi="Arial" w:cs="Arial"/>
          <w:color w:val="000000" w:themeColor="text1"/>
        </w:rPr>
        <w:t>12</w:t>
      </w:r>
      <w:r w:rsidRPr="007020D3">
        <w:rPr>
          <w:rFonts w:ascii="Arial" w:hAnsi="Arial" w:cs="Arial"/>
          <w:color w:val="000000" w:themeColor="text1"/>
        </w:rPr>
        <w:t xml:space="preserve"> months</w:t>
      </w:r>
      <w:bookmarkStart w:id="13" w:name="_Referrals_to/from_Secondary"/>
      <w:bookmarkEnd w:id="13"/>
      <w:r w:rsidR="0050254B">
        <w:rPr>
          <w:rFonts w:ascii="Arial" w:hAnsi="Arial" w:cs="Arial"/>
          <w:color w:val="000000" w:themeColor="text1"/>
        </w:rPr>
        <w:t>.</w:t>
      </w:r>
    </w:p>
    <w:p w14:paraId="66E4BF37" w14:textId="426010A6" w:rsidR="00FB45FD" w:rsidRDefault="00B16B85" w:rsidP="009D1E29">
      <w:pPr>
        <w:pStyle w:val="Heading1"/>
        <w:numPr>
          <w:ilvl w:val="0"/>
          <w:numId w:val="11"/>
        </w:numPr>
        <w:ind w:left="567" w:hanging="567"/>
        <w:rPr>
          <w:rFonts w:ascii="Arial" w:hAnsi="Arial" w:cs="Arial"/>
          <w:b/>
          <w:bCs/>
          <w:color w:val="000000" w:themeColor="text1"/>
          <w:sz w:val="28"/>
          <w:szCs w:val="28"/>
        </w:rPr>
      </w:pPr>
      <w:bookmarkStart w:id="14" w:name="_Toc185926279"/>
      <w:r w:rsidRPr="00BF2239">
        <w:rPr>
          <w:rFonts w:ascii="Arial" w:hAnsi="Arial" w:cs="Arial"/>
          <w:b/>
          <w:bCs/>
          <w:color w:val="000000" w:themeColor="text1"/>
          <w:sz w:val="28"/>
          <w:szCs w:val="28"/>
        </w:rPr>
        <w:t>Referrals to/from Secondary Care Providers</w:t>
      </w:r>
      <w:bookmarkEnd w:id="14"/>
      <w:r w:rsidRPr="00BF2239">
        <w:rPr>
          <w:rFonts w:ascii="Arial" w:hAnsi="Arial" w:cs="Arial"/>
          <w:b/>
          <w:bCs/>
          <w:color w:val="000000" w:themeColor="text1"/>
          <w:sz w:val="28"/>
          <w:szCs w:val="28"/>
        </w:rPr>
        <w:t xml:space="preserve"> </w:t>
      </w:r>
    </w:p>
    <w:p w14:paraId="36593FC0" w14:textId="77777777" w:rsidR="00C91DC8" w:rsidRPr="00C91DC8" w:rsidRDefault="00C91DC8" w:rsidP="00C91DC8"/>
    <w:p w14:paraId="160B7203" w14:textId="3E104D35" w:rsidR="00FB45FD" w:rsidRPr="00FB45FD" w:rsidRDefault="00B16B85" w:rsidP="009D1E29">
      <w:pPr>
        <w:pStyle w:val="ListParagraph"/>
        <w:numPr>
          <w:ilvl w:val="1"/>
          <w:numId w:val="11"/>
        </w:numPr>
        <w:ind w:left="567" w:hanging="567"/>
        <w:rPr>
          <w:rFonts w:ascii="Arial" w:hAnsi="Arial" w:cs="Arial"/>
          <w:b/>
          <w:bCs/>
          <w:color w:val="000000" w:themeColor="text1"/>
        </w:rPr>
      </w:pPr>
      <w:r w:rsidRPr="00FB45FD">
        <w:rPr>
          <w:rFonts w:ascii="Arial" w:hAnsi="Arial" w:cs="Arial"/>
          <w:color w:val="000000" w:themeColor="text1"/>
        </w:rPr>
        <w:t xml:space="preserve">Where a patient is referred on to a </w:t>
      </w:r>
      <w:r w:rsidRPr="000C4D43">
        <w:rPr>
          <w:rFonts w:ascii="Arial" w:hAnsi="Arial" w:cs="Arial"/>
          <w:color w:val="000000" w:themeColor="text1"/>
        </w:rPr>
        <w:t>secondary care provider</w:t>
      </w:r>
      <w:r w:rsidR="0050254B">
        <w:rPr>
          <w:rFonts w:ascii="Arial" w:hAnsi="Arial" w:cs="Arial"/>
          <w:color w:val="000000" w:themeColor="text1"/>
        </w:rPr>
        <w:t xml:space="preserve"> (</w:t>
      </w:r>
      <w:r w:rsidR="00161FDC">
        <w:rPr>
          <w:rFonts w:ascii="Arial" w:hAnsi="Arial" w:cs="Arial"/>
          <w:color w:val="000000" w:themeColor="text1"/>
        </w:rPr>
        <w:t>specialist services usually based in a hospital)</w:t>
      </w:r>
      <w:r w:rsidRPr="000C4D43">
        <w:rPr>
          <w:rFonts w:ascii="Arial" w:hAnsi="Arial" w:cs="Arial"/>
          <w:color w:val="000000" w:themeColor="text1"/>
        </w:rPr>
        <w:t>, either direct from triage or from the community service, responsibility for reporting</w:t>
      </w:r>
      <w:r w:rsidR="00A6559F">
        <w:rPr>
          <w:rFonts w:ascii="Arial" w:hAnsi="Arial" w:cs="Arial"/>
          <w:color w:val="000000" w:themeColor="text1"/>
        </w:rPr>
        <w:t xml:space="preserve"> and managing</w:t>
      </w:r>
      <w:r w:rsidRPr="000C4D43">
        <w:rPr>
          <w:rFonts w:ascii="Arial" w:hAnsi="Arial" w:cs="Arial"/>
          <w:color w:val="000000" w:themeColor="text1"/>
        </w:rPr>
        <w:t xml:space="preserve"> the</w:t>
      </w:r>
      <w:r w:rsidRPr="00FB45FD">
        <w:rPr>
          <w:rFonts w:ascii="Arial" w:hAnsi="Arial" w:cs="Arial"/>
          <w:color w:val="000000" w:themeColor="text1"/>
        </w:rPr>
        <w:t xml:space="preserve"> patients’ </w:t>
      </w:r>
      <w:r w:rsidR="00FF6D78" w:rsidRPr="00FB45FD">
        <w:rPr>
          <w:rFonts w:ascii="Arial" w:hAnsi="Arial" w:cs="Arial"/>
          <w:color w:val="000000" w:themeColor="text1"/>
        </w:rPr>
        <w:t>18-week</w:t>
      </w:r>
      <w:r w:rsidRPr="00FB45FD">
        <w:rPr>
          <w:rFonts w:ascii="Arial" w:hAnsi="Arial" w:cs="Arial"/>
          <w:color w:val="000000" w:themeColor="text1"/>
        </w:rPr>
        <w:t xml:space="preserve"> </w:t>
      </w:r>
      <w:r w:rsidR="00A6559F">
        <w:rPr>
          <w:rFonts w:ascii="Arial" w:hAnsi="Arial" w:cs="Arial"/>
          <w:color w:val="000000" w:themeColor="text1"/>
        </w:rPr>
        <w:t xml:space="preserve">and 65-week </w:t>
      </w:r>
      <w:r w:rsidRPr="00FB45FD">
        <w:rPr>
          <w:rFonts w:ascii="Arial" w:hAnsi="Arial" w:cs="Arial"/>
          <w:color w:val="000000" w:themeColor="text1"/>
        </w:rPr>
        <w:t>RTT waiting time transfers to the secondary care provider, with effect from the date they receive the referral.</w:t>
      </w:r>
      <w:r w:rsidR="00FF6D78" w:rsidRPr="00FB45FD">
        <w:rPr>
          <w:rFonts w:ascii="Arial" w:hAnsi="Arial" w:cs="Arial"/>
          <w:color w:val="000000" w:themeColor="text1"/>
        </w:rPr>
        <w:t xml:space="preserve"> </w:t>
      </w:r>
      <w:r w:rsidR="00FB45FD">
        <w:rPr>
          <w:rFonts w:ascii="Arial" w:hAnsi="Arial" w:cs="Arial"/>
          <w:color w:val="000000" w:themeColor="text1"/>
        </w:rPr>
        <w:br/>
      </w:r>
    </w:p>
    <w:p w14:paraId="0A41C8B0" w14:textId="09D75E87" w:rsidR="00FB45FD" w:rsidRPr="00FB45FD" w:rsidRDefault="00B16B85" w:rsidP="009D1E29">
      <w:pPr>
        <w:pStyle w:val="ListParagraph"/>
        <w:numPr>
          <w:ilvl w:val="1"/>
          <w:numId w:val="11"/>
        </w:numPr>
        <w:ind w:left="567" w:hanging="567"/>
        <w:rPr>
          <w:rFonts w:ascii="Arial" w:hAnsi="Arial" w:cs="Arial"/>
          <w:b/>
          <w:bCs/>
          <w:color w:val="000000" w:themeColor="text1"/>
        </w:rPr>
      </w:pPr>
      <w:r w:rsidRPr="00FB45FD">
        <w:rPr>
          <w:rFonts w:ascii="Arial" w:hAnsi="Arial" w:cs="Arial"/>
          <w:color w:val="000000" w:themeColor="text1"/>
        </w:rPr>
        <w:t xml:space="preserve">All MSK referrals directed to secondary care providers following the triage stage or following treatment in the community service, must be accompanied by an </w:t>
      </w:r>
      <w:r w:rsidR="00161FDC">
        <w:rPr>
          <w:rFonts w:ascii="Arial" w:hAnsi="Arial" w:cs="Arial"/>
          <w:color w:val="000000" w:themeColor="text1"/>
        </w:rPr>
        <w:t>Inter-Provider Transfer (</w:t>
      </w:r>
      <w:r w:rsidRPr="00FB45FD">
        <w:rPr>
          <w:rFonts w:ascii="Arial" w:hAnsi="Arial" w:cs="Arial"/>
          <w:color w:val="000000" w:themeColor="text1"/>
        </w:rPr>
        <w:t>IPT</w:t>
      </w:r>
      <w:r w:rsidR="00161FDC">
        <w:rPr>
          <w:rFonts w:ascii="Arial" w:hAnsi="Arial" w:cs="Arial"/>
          <w:color w:val="000000" w:themeColor="text1"/>
        </w:rPr>
        <w:t>)</w:t>
      </w:r>
      <w:r w:rsidRPr="00FB45FD">
        <w:rPr>
          <w:rFonts w:ascii="Arial" w:hAnsi="Arial" w:cs="Arial"/>
          <w:color w:val="000000" w:themeColor="text1"/>
        </w:rPr>
        <w:t xml:space="preserve"> form which must include the Unique Patient Pathway Identifier.</w:t>
      </w:r>
      <w:r w:rsidR="00FB45FD">
        <w:rPr>
          <w:rFonts w:ascii="Arial" w:hAnsi="Arial" w:cs="Arial"/>
          <w:color w:val="000000" w:themeColor="text1"/>
        </w:rPr>
        <w:br/>
      </w:r>
    </w:p>
    <w:p w14:paraId="5FFAD8E3" w14:textId="4090656E" w:rsidR="00FB45FD" w:rsidRPr="00FB45FD" w:rsidRDefault="00FF6D78" w:rsidP="009D1E29">
      <w:pPr>
        <w:pStyle w:val="ListParagraph"/>
        <w:numPr>
          <w:ilvl w:val="1"/>
          <w:numId w:val="11"/>
        </w:numPr>
        <w:ind w:left="567" w:hanging="567"/>
        <w:rPr>
          <w:rFonts w:ascii="Arial" w:hAnsi="Arial" w:cs="Arial"/>
          <w:b/>
          <w:bCs/>
          <w:color w:val="000000" w:themeColor="text1"/>
        </w:rPr>
      </w:pPr>
      <w:r w:rsidRPr="00FB45FD">
        <w:rPr>
          <w:rFonts w:ascii="Arial" w:hAnsi="Arial" w:cs="Arial"/>
          <w:color w:val="000000" w:themeColor="text1"/>
        </w:rPr>
        <w:t>All</w:t>
      </w:r>
      <w:r w:rsidR="00B16B85" w:rsidRPr="00FB45FD">
        <w:rPr>
          <w:rFonts w:ascii="Arial" w:hAnsi="Arial" w:cs="Arial"/>
          <w:color w:val="000000" w:themeColor="text1"/>
        </w:rPr>
        <w:t xml:space="preserve"> secondary care providers receiving referrals </w:t>
      </w:r>
      <w:r w:rsidR="00B16B85" w:rsidRPr="000C4D43">
        <w:rPr>
          <w:rFonts w:ascii="Arial" w:hAnsi="Arial" w:cs="Arial"/>
          <w:bCs/>
          <w:iCs/>
          <w:color w:val="000000" w:themeColor="text1"/>
        </w:rPr>
        <w:t>from</w:t>
      </w:r>
      <w:r w:rsidR="00B16B85" w:rsidRPr="00FB45FD">
        <w:rPr>
          <w:rFonts w:ascii="Arial" w:hAnsi="Arial" w:cs="Arial"/>
          <w:color w:val="000000" w:themeColor="text1"/>
        </w:rPr>
        <w:t xml:space="preserve"> </w:t>
      </w:r>
      <w:r w:rsidR="003B47A1">
        <w:rPr>
          <w:rFonts w:ascii="Arial" w:hAnsi="Arial" w:cs="Arial"/>
          <w:color w:val="000000" w:themeColor="text1"/>
        </w:rPr>
        <w:t>ESMSK</w:t>
      </w:r>
      <w:r w:rsidR="00B16B85" w:rsidRPr="00FB45FD">
        <w:rPr>
          <w:rFonts w:ascii="Arial" w:hAnsi="Arial" w:cs="Arial"/>
          <w:color w:val="000000" w:themeColor="text1"/>
        </w:rPr>
        <w:t xml:space="preserve"> are required to clearly identify</w:t>
      </w:r>
      <w:r w:rsidR="00161FDC">
        <w:rPr>
          <w:rFonts w:ascii="Arial" w:hAnsi="Arial" w:cs="Arial"/>
          <w:color w:val="000000" w:themeColor="text1"/>
        </w:rPr>
        <w:t xml:space="preserve"> </w:t>
      </w:r>
      <w:r w:rsidR="003B47A1">
        <w:rPr>
          <w:rFonts w:ascii="Arial" w:hAnsi="Arial" w:cs="Arial"/>
          <w:color w:val="000000" w:themeColor="text1"/>
        </w:rPr>
        <w:t>ESMSK</w:t>
      </w:r>
      <w:r w:rsidR="00161FDC">
        <w:rPr>
          <w:rFonts w:ascii="Arial" w:hAnsi="Arial" w:cs="Arial"/>
          <w:color w:val="000000" w:themeColor="text1"/>
        </w:rPr>
        <w:t xml:space="preserve"> </w:t>
      </w:r>
      <w:r w:rsidR="00B16B85" w:rsidRPr="00FB45FD">
        <w:rPr>
          <w:rFonts w:ascii="Arial" w:hAnsi="Arial" w:cs="Arial"/>
          <w:color w:val="000000" w:themeColor="text1"/>
        </w:rPr>
        <w:t xml:space="preserve">patients on their </w:t>
      </w:r>
      <w:r w:rsidR="00161FDC">
        <w:rPr>
          <w:rFonts w:ascii="Arial" w:hAnsi="Arial" w:cs="Arial"/>
          <w:color w:val="000000" w:themeColor="text1"/>
        </w:rPr>
        <w:t>Patient Administration System (</w:t>
      </w:r>
      <w:r w:rsidR="00B16B85" w:rsidRPr="00FB45FD">
        <w:rPr>
          <w:rFonts w:ascii="Arial" w:hAnsi="Arial" w:cs="Arial"/>
          <w:color w:val="000000" w:themeColor="text1"/>
        </w:rPr>
        <w:t>PAS</w:t>
      </w:r>
      <w:r w:rsidR="00161FDC">
        <w:rPr>
          <w:rFonts w:ascii="Arial" w:hAnsi="Arial" w:cs="Arial"/>
          <w:color w:val="000000" w:themeColor="text1"/>
        </w:rPr>
        <w:t>)</w:t>
      </w:r>
      <w:r w:rsidR="00B16B85" w:rsidRPr="00FB45FD">
        <w:rPr>
          <w:rFonts w:ascii="Arial" w:hAnsi="Arial" w:cs="Arial"/>
          <w:color w:val="000000" w:themeColor="text1"/>
        </w:rPr>
        <w:t xml:space="preserve"> using the Unique Patient Pathway identifier provided by </w:t>
      </w:r>
      <w:r w:rsidR="003B47A1">
        <w:rPr>
          <w:rFonts w:ascii="Arial" w:hAnsi="Arial" w:cs="Arial"/>
          <w:color w:val="000000" w:themeColor="text1"/>
        </w:rPr>
        <w:t>ESMSK</w:t>
      </w:r>
      <w:r w:rsidR="000C4D43">
        <w:rPr>
          <w:rFonts w:ascii="Arial" w:hAnsi="Arial" w:cs="Arial"/>
          <w:color w:val="000000" w:themeColor="text1"/>
        </w:rPr>
        <w:t xml:space="preserve"> </w:t>
      </w:r>
      <w:r w:rsidR="00B16B85" w:rsidRPr="00FB45FD">
        <w:rPr>
          <w:rFonts w:ascii="Arial" w:hAnsi="Arial" w:cs="Arial"/>
          <w:color w:val="000000" w:themeColor="text1"/>
        </w:rPr>
        <w:t>on the IPT form</w:t>
      </w:r>
      <w:r w:rsidR="00A6559F">
        <w:rPr>
          <w:rFonts w:ascii="Arial" w:hAnsi="Arial" w:cs="Arial"/>
          <w:color w:val="000000" w:themeColor="text1"/>
        </w:rPr>
        <w:t>.</w:t>
      </w:r>
      <w:r w:rsidR="00161FDC">
        <w:rPr>
          <w:rFonts w:ascii="Arial" w:hAnsi="Arial" w:cs="Arial"/>
          <w:color w:val="000000" w:themeColor="text1"/>
        </w:rPr>
        <w:br/>
      </w:r>
    </w:p>
    <w:p w14:paraId="08BFCFA8" w14:textId="4F3E4746" w:rsidR="00FB45FD" w:rsidRPr="00FB45FD" w:rsidRDefault="00B16B85" w:rsidP="009D1E29">
      <w:pPr>
        <w:pStyle w:val="ListParagraph"/>
        <w:numPr>
          <w:ilvl w:val="1"/>
          <w:numId w:val="11"/>
        </w:numPr>
        <w:ind w:left="567" w:hanging="567"/>
        <w:rPr>
          <w:rFonts w:ascii="Arial" w:hAnsi="Arial" w:cs="Arial"/>
          <w:b/>
          <w:bCs/>
          <w:color w:val="000000" w:themeColor="text1"/>
        </w:rPr>
      </w:pPr>
      <w:r w:rsidRPr="00FB45FD">
        <w:rPr>
          <w:rFonts w:ascii="Arial" w:hAnsi="Arial" w:cs="Arial"/>
          <w:color w:val="000000" w:themeColor="text1"/>
        </w:rPr>
        <w:t xml:space="preserve">All secondary care providers are required to submit a monthly minimum dataset for all </w:t>
      </w:r>
      <w:r w:rsidR="003B47A1">
        <w:rPr>
          <w:rFonts w:ascii="Arial" w:hAnsi="Arial" w:cs="Arial"/>
          <w:color w:val="000000" w:themeColor="text1"/>
        </w:rPr>
        <w:t>ESMSK</w:t>
      </w:r>
      <w:r w:rsidR="000C4D43">
        <w:rPr>
          <w:rFonts w:ascii="Arial" w:hAnsi="Arial" w:cs="Arial"/>
          <w:color w:val="000000" w:themeColor="text1"/>
        </w:rPr>
        <w:t xml:space="preserve"> </w:t>
      </w:r>
      <w:r w:rsidRPr="00FB45FD">
        <w:rPr>
          <w:rFonts w:ascii="Arial" w:hAnsi="Arial" w:cs="Arial"/>
          <w:color w:val="000000" w:themeColor="text1"/>
        </w:rPr>
        <w:t xml:space="preserve">patients to the </w:t>
      </w:r>
      <w:r w:rsidR="00A6559F">
        <w:rPr>
          <w:rFonts w:ascii="Arial" w:hAnsi="Arial" w:cs="Arial"/>
          <w:color w:val="000000" w:themeColor="text1"/>
        </w:rPr>
        <w:t xml:space="preserve">ICB </w:t>
      </w:r>
      <w:r w:rsidRPr="00FB45FD">
        <w:rPr>
          <w:rFonts w:ascii="Arial" w:hAnsi="Arial" w:cs="Arial"/>
          <w:color w:val="000000" w:themeColor="text1"/>
        </w:rPr>
        <w:t>in order facilitate tracking of patients against 18</w:t>
      </w:r>
      <w:r w:rsidR="00A6559F">
        <w:rPr>
          <w:rFonts w:ascii="Arial" w:hAnsi="Arial" w:cs="Arial"/>
          <w:color w:val="000000" w:themeColor="text1"/>
        </w:rPr>
        <w:t>-</w:t>
      </w:r>
      <w:r w:rsidRPr="00FB45FD">
        <w:rPr>
          <w:rFonts w:ascii="Arial" w:hAnsi="Arial" w:cs="Arial"/>
          <w:color w:val="000000" w:themeColor="text1"/>
        </w:rPr>
        <w:t>Week</w:t>
      </w:r>
      <w:r w:rsidR="00A6559F">
        <w:rPr>
          <w:rFonts w:ascii="Arial" w:hAnsi="Arial" w:cs="Arial"/>
          <w:color w:val="000000" w:themeColor="text1"/>
        </w:rPr>
        <w:t xml:space="preserve"> and 65-week</w:t>
      </w:r>
      <w:r w:rsidRPr="00FB45FD">
        <w:rPr>
          <w:rFonts w:ascii="Arial" w:hAnsi="Arial" w:cs="Arial"/>
          <w:color w:val="000000" w:themeColor="text1"/>
        </w:rPr>
        <w:t xml:space="preserve"> RTT wait times.</w:t>
      </w:r>
      <w:r w:rsidR="00FB45FD">
        <w:rPr>
          <w:rFonts w:ascii="Arial" w:hAnsi="Arial" w:cs="Arial"/>
          <w:color w:val="000000" w:themeColor="text1"/>
        </w:rPr>
        <w:br/>
      </w:r>
    </w:p>
    <w:p w14:paraId="00978E1D" w14:textId="6377970A" w:rsidR="00FB45FD" w:rsidRPr="00FB45FD" w:rsidRDefault="00B16B85" w:rsidP="009D1E29">
      <w:pPr>
        <w:pStyle w:val="ListParagraph"/>
        <w:numPr>
          <w:ilvl w:val="1"/>
          <w:numId w:val="11"/>
        </w:numPr>
        <w:ind w:left="567" w:hanging="567"/>
        <w:rPr>
          <w:rFonts w:ascii="Arial" w:hAnsi="Arial" w:cs="Arial"/>
          <w:b/>
          <w:bCs/>
          <w:color w:val="000000" w:themeColor="text1"/>
        </w:rPr>
      </w:pPr>
      <w:r w:rsidRPr="00FB45FD">
        <w:rPr>
          <w:rFonts w:ascii="Arial" w:hAnsi="Arial" w:cs="Arial"/>
          <w:color w:val="000000" w:themeColor="text1"/>
        </w:rPr>
        <w:t>All secondary care providers referring patients</w:t>
      </w:r>
      <w:r w:rsidRPr="000C4D43">
        <w:rPr>
          <w:rFonts w:ascii="Arial" w:hAnsi="Arial" w:cs="Arial"/>
          <w:bCs/>
          <w:iCs/>
          <w:color w:val="000000" w:themeColor="text1"/>
        </w:rPr>
        <w:t xml:space="preserve"> into</w:t>
      </w:r>
      <w:r w:rsidRPr="00FB45FD">
        <w:rPr>
          <w:rFonts w:ascii="Arial" w:hAnsi="Arial" w:cs="Arial"/>
          <w:color w:val="000000" w:themeColor="text1"/>
        </w:rPr>
        <w:t xml:space="preserve"> </w:t>
      </w:r>
      <w:r w:rsidR="003B47A1">
        <w:rPr>
          <w:rFonts w:ascii="Arial" w:hAnsi="Arial" w:cs="Arial"/>
          <w:color w:val="000000" w:themeColor="text1"/>
        </w:rPr>
        <w:t>ESMSK</w:t>
      </w:r>
      <w:r w:rsidRPr="00FB45FD">
        <w:rPr>
          <w:rFonts w:ascii="Arial" w:hAnsi="Arial" w:cs="Arial"/>
          <w:color w:val="000000" w:themeColor="text1"/>
        </w:rPr>
        <w:t xml:space="preserve"> must ensure the referral is accompanied by a completed IPT form, including the Unique Patient Pathway Identifier containing the referrer organisation code (e.g. the </w:t>
      </w:r>
      <w:r w:rsidR="003B47A1">
        <w:rPr>
          <w:rFonts w:ascii="Arial" w:hAnsi="Arial" w:cs="Arial"/>
          <w:color w:val="000000" w:themeColor="text1"/>
        </w:rPr>
        <w:t>ESMSK</w:t>
      </w:r>
      <w:r w:rsidRPr="00FB45FD">
        <w:rPr>
          <w:rFonts w:ascii="Arial" w:hAnsi="Arial" w:cs="Arial"/>
          <w:color w:val="000000" w:themeColor="text1"/>
        </w:rPr>
        <w:t xml:space="preserve"> organisation code is </w:t>
      </w:r>
      <w:r w:rsidR="00A6559F">
        <w:rPr>
          <w:rFonts w:ascii="Arial" w:hAnsi="Arial" w:cs="Arial"/>
          <w:color w:val="000000" w:themeColor="text1"/>
        </w:rPr>
        <w:t>RXC</w:t>
      </w:r>
      <w:r w:rsidRPr="00FB45FD">
        <w:rPr>
          <w:rFonts w:ascii="Arial" w:hAnsi="Arial" w:cs="Arial"/>
          <w:color w:val="000000" w:themeColor="text1"/>
        </w:rPr>
        <w:t xml:space="preserve">) which will allow both referrer and the MSK service to accurately track the patient throughout the full duration of their pathway. </w:t>
      </w:r>
      <w:r w:rsidR="00FB45FD">
        <w:rPr>
          <w:rFonts w:ascii="Arial" w:hAnsi="Arial" w:cs="Arial"/>
          <w:color w:val="000000" w:themeColor="text1"/>
        </w:rPr>
        <w:br/>
      </w:r>
    </w:p>
    <w:p w14:paraId="7D26F584" w14:textId="347A148B" w:rsidR="00B16B85" w:rsidRPr="000C4D43" w:rsidRDefault="00B16B85" w:rsidP="009D1E29">
      <w:pPr>
        <w:pStyle w:val="ListParagraph"/>
        <w:numPr>
          <w:ilvl w:val="1"/>
          <w:numId w:val="11"/>
        </w:numPr>
        <w:ind w:left="567" w:hanging="567"/>
        <w:rPr>
          <w:rFonts w:ascii="Arial" w:hAnsi="Arial" w:cs="Arial"/>
          <w:color w:val="000000" w:themeColor="text1"/>
        </w:rPr>
      </w:pPr>
      <w:r w:rsidRPr="000C4D43">
        <w:rPr>
          <w:rFonts w:ascii="Arial" w:hAnsi="Arial" w:cs="Arial"/>
          <w:color w:val="000000" w:themeColor="text1"/>
        </w:rPr>
        <w:lastRenderedPageBreak/>
        <w:t xml:space="preserve">In </w:t>
      </w:r>
      <w:r w:rsidR="00161FDC" w:rsidRPr="000C4D43">
        <w:rPr>
          <w:rFonts w:ascii="Arial" w:hAnsi="Arial" w:cs="Arial"/>
          <w:color w:val="000000" w:themeColor="text1"/>
        </w:rPr>
        <w:t>most</w:t>
      </w:r>
      <w:r w:rsidRPr="000C4D43">
        <w:rPr>
          <w:rFonts w:ascii="Arial" w:hAnsi="Arial" w:cs="Arial"/>
          <w:color w:val="000000" w:themeColor="text1"/>
        </w:rPr>
        <w:t xml:space="preserve"> cases, referrals from secondary care into the MSK service will fall into one of the following categories:</w:t>
      </w:r>
      <w:r w:rsidR="00FB45FD" w:rsidRPr="000C4D43">
        <w:rPr>
          <w:rFonts w:ascii="Arial" w:hAnsi="Arial" w:cs="Arial"/>
          <w:color w:val="000000" w:themeColor="text1"/>
        </w:rPr>
        <w:t xml:space="preserve"> </w:t>
      </w:r>
      <w:r w:rsidR="00645226">
        <w:rPr>
          <w:rFonts w:ascii="Arial" w:hAnsi="Arial" w:cs="Arial"/>
          <w:color w:val="000000" w:themeColor="text1"/>
        </w:rPr>
        <w:br/>
      </w:r>
    </w:p>
    <w:p w14:paraId="5AA5C854" w14:textId="3744856C" w:rsidR="00B16B85" w:rsidRPr="000C4D43" w:rsidRDefault="00B16B85" w:rsidP="00210F31">
      <w:pPr>
        <w:pStyle w:val="ListParagraph"/>
        <w:numPr>
          <w:ilvl w:val="0"/>
          <w:numId w:val="5"/>
        </w:numPr>
        <w:rPr>
          <w:rFonts w:ascii="Arial" w:hAnsi="Arial" w:cs="Arial"/>
          <w:color w:val="000000" w:themeColor="text1"/>
        </w:rPr>
      </w:pPr>
      <w:r w:rsidRPr="000C4D43">
        <w:rPr>
          <w:rFonts w:ascii="Arial" w:hAnsi="Arial" w:cs="Arial"/>
          <w:color w:val="000000" w:themeColor="text1"/>
        </w:rPr>
        <w:t xml:space="preserve">Patients who have already received treatment and are being referred in for follow up or monitoring (e.g. </w:t>
      </w:r>
      <w:r w:rsidR="00D42920" w:rsidRPr="000C4D43">
        <w:rPr>
          <w:rFonts w:ascii="Arial" w:hAnsi="Arial" w:cs="Arial"/>
          <w:color w:val="000000" w:themeColor="text1"/>
        </w:rPr>
        <w:t xml:space="preserve">Patient that has had surgery for their condition and has been </w:t>
      </w:r>
      <w:proofErr w:type="gramStart"/>
      <w:r w:rsidR="00D42920" w:rsidRPr="000C4D43">
        <w:rPr>
          <w:rFonts w:ascii="Arial" w:hAnsi="Arial" w:cs="Arial"/>
          <w:color w:val="000000" w:themeColor="text1"/>
        </w:rPr>
        <w:t>referred back</w:t>
      </w:r>
      <w:proofErr w:type="gramEnd"/>
      <w:r w:rsidR="00D42920" w:rsidRPr="000C4D43">
        <w:rPr>
          <w:rFonts w:ascii="Arial" w:hAnsi="Arial" w:cs="Arial"/>
          <w:color w:val="000000" w:themeColor="text1"/>
        </w:rPr>
        <w:t xml:space="preserve"> into our service for a follow up </w:t>
      </w:r>
      <w:r w:rsidR="002D2B96" w:rsidRPr="000C4D43">
        <w:rPr>
          <w:rFonts w:ascii="Arial" w:hAnsi="Arial" w:cs="Arial"/>
          <w:color w:val="000000" w:themeColor="text1"/>
        </w:rPr>
        <w:t>with the consultant</w:t>
      </w:r>
      <w:r w:rsidRPr="000C4D43">
        <w:rPr>
          <w:rFonts w:ascii="Arial" w:hAnsi="Arial" w:cs="Arial"/>
          <w:color w:val="000000" w:themeColor="text1"/>
        </w:rPr>
        <w:t>). This will not start a new RTT clock unless a decision is later made to start a substantively new treatment which differs from the original agreed treatment plan.</w:t>
      </w:r>
    </w:p>
    <w:p w14:paraId="250336A1" w14:textId="77777777" w:rsidR="00B16B85" w:rsidRPr="000C4D43" w:rsidRDefault="00B16B85" w:rsidP="00210F31">
      <w:pPr>
        <w:pStyle w:val="ListParagraph"/>
        <w:ind w:left="1080"/>
        <w:rPr>
          <w:rFonts w:ascii="Arial" w:hAnsi="Arial" w:cs="Arial"/>
          <w:color w:val="000000" w:themeColor="text1"/>
        </w:rPr>
      </w:pPr>
    </w:p>
    <w:p w14:paraId="4D653A41" w14:textId="0EB41D83" w:rsidR="004823AE" w:rsidRPr="000C4D43" w:rsidRDefault="00B16B85" w:rsidP="00210F31">
      <w:pPr>
        <w:pStyle w:val="ListParagraph"/>
        <w:numPr>
          <w:ilvl w:val="0"/>
          <w:numId w:val="5"/>
        </w:numPr>
        <w:rPr>
          <w:rFonts w:ascii="Arial" w:hAnsi="Arial" w:cs="Arial"/>
          <w:color w:val="000000" w:themeColor="text1"/>
        </w:rPr>
      </w:pPr>
      <w:r w:rsidRPr="000C4D43">
        <w:rPr>
          <w:rFonts w:ascii="Arial" w:hAnsi="Arial" w:cs="Arial"/>
          <w:color w:val="000000" w:themeColor="text1"/>
        </w:rPr>
        <w:t>Patients referred in by a consultant for a new condition which has been identified whilst receiving treatment in secondary care for another condition. This will start a new RTT clock.</w:t>
      </w:r>
      <w:r w:rsidRPr="00D205EC">
        <w:rPr>
          <w:rFonts w:ascii="Arial" w:hAnsi="Arial" w:cs="Arial"/>
          <w:color w:val="000000" w:themeColor="text1"/>
        </w:rPr>
        <w:t xml:space="preserve"> </w:t>
      </w:r>
      <w:r w:rsidR="004823AE" w:rsidRPr="00D205EC">
        <w:rPr>
          <w:rFonts w:ascii="Arial" w:hAnsi="Arial" w:cs="Arial"/>
          <w:color w:val="000000" w:themeColor="text1"/>
        </w:rPr>
        <w:br/>
      </w:r>
    </w:p>
    <w:p w14:paraId="31715E08" w14:textId="350E8B16" w:rsidR="002D2B96" w:rsidRPr="000C4D43" w:rsidRDefault="00B16B85" w:rsidP="00210F31">
      <w:pPr>
        <w:pStyle w:val="ListParagraph"/>
        <w:numPr>
          <w:ilvl w:val="0"/>
          <w:numId w:val="5"/>
        </w:numPr>
        <w:rPr>
          <w:rFonts w:ascii="Arial" w:hAnsi="Arial" w:cs="Arial"/>
          <w:color w:val="000000" w:themeColor="text1"/>
        </w:rPr>
      </w:pPr>
      <w:r w:rsidRPr="000C4D43">
        <w:rPr>
          <w:rFonts w:ascii="Arial" w:hAnsi="Arial" w:cs="Arial"/>
          <w:color w:val="000000" w:themeColor="text1"/>
        </w:rPr>
        <w:t xml:space="preserve">Patients referred into the community service from a secondary care provider where intervention has not been undertaken. This may occur, for example, if the patient’s condition changes or if the referral onwards was for a second opinion. Patients </w:t>
      </w:r>
      <w:proofErr w:type="gramStart"/>
      <w:r w:rsidRPr="000C4D43">
        <w:rPr>
          <w:rFonts w:ascii="Arial" w:hAnsi="Arial" w:cs="Arial"/>
          <w:color w:val="000000" w:themeColor="text1"/>
        </w:rPr>
        <w:t>referred back</w:t>
      </w:r>
      <w:proofErr w:type="gramEnd"/>
      <w:r w:rsidRPr="000C4D43">
        <w:rPr>
          <w:rFonts w:ascii="Arial" w:hAnsi="Arial" w:cs="Arial"/>
          <w:color w:val="000000" w:themeColor="text1"/>
        </w:rPr>
        <w:t xml:space="preserve"> to </w:t>
      </w:r>
      <w:r w:rsidR="003B47A1">
        <w:rPr>
          <w:rFonts w:ascii="Arial" w:hAnsi="Arial" w:cs="Arial"/>
          <w:color w:val="000000" w:themeColor="text1"/>
        </w:rPr>
        <w:t>ESMSK</w:t>
      </w:r>
      <w:r w:rsidRPr="000C4D43">
        <w:rPr>
          <w:rFonts w:ascii="Arial" w:hAnsi="Arial" w:cs="Arial"/>
          <w:color w:val="000000" w:themeColor="text1"/>
        </w:rPr>
        <w:t xml:space="preserve"> without intervention will not start a new clock and the existing clock will continue as identified on the IPT form.</w:t>
      </w:r>
    </w:p>
    <w:p w14:paraId="03276BF1" w14:textId="7A6B753C" w:rsidR="00E949BF" w:rsidRDefault="002D2B96" w:rsidP="009D1E29">
      <w:pPr>
        <w:pStyle w:val="Heading1"/>
        <w:numPr>
          <w:ilvl w:val="0"/>
          <w:numId w:val="11"/>
        </w:numPr>
        <w:ind w:left="567" w:hanging="567"/>
        <w:rPr>
          <w:rFonts w:ascii="Arial" w:hAnsi="Arial" w:cs="Arial"/>
          <w:b/>
          <w:bCs/>
          <w:color w:val="000000" w:themeColor="text1"/>
          <w:sz w:val="28"/>
          <w:szCs w:val="28"/>
        </w:rPr>
      </w:pPr>
      <w:bookmarkStart w:id="15" w:name="_Toc185926280"/>
      <w:r w:rsidRPr="00BF2239">
        <w:rPr>
          <w:rFonts w:ascii="Arial" w:hAnsi="Arial" w:cs="Arial"/>
          <w:b/>
          <w:bCs/>
          <w:color w:val="000000" w:themeColor="text1"/>
          <w:sz w:val="28"/>
          <w:szCs w:val="28"/>
        </w:rPr>
        <w:t>Direct Referrals to Secondary Care Providers</w:t>
      </w:r>
      <w:bookmarkEnd w:id="15"/>
    </w:p>
    <w:p w14:paraId="33DCB5C9" w14:textId="77777777" w:rsidR="00C91DC8" w:rsidRPr="00C91DC8" w:rsidRDefault="00C91DC8" w:rsidP="00C91DC8"/>
    <w:p w14:paraId="533BDEA8" w14:textId="674E045F" w:rsidR="002D2B96" w:rsidRPr="00E949BF" w:rsidRDefault="00E949BF" w:rsidP="009D1E29">
      <w:pPr>
        <w:pStyle w:val="ListParagraph"/>
        <w:numPr>
          <w:ilvl w:val="1"/>
          <w:numId w:val="11"/>
        </w:numPr>
        <w:ind w:left="567" w:hanging="567"/>
        <w:rPr>
          <w:rFonts w:ascii="Arial" w:hAnsi="Arial" w:cs="Arial"/>
          <w:b/>
          <w:bCs/>
          <w:sz w:val="24"/>
          <w:szCs w:val="24"/>
        </w:rPr>
      </w:pPr>
      <w:r>
        <w:rPr>
          <w:rFonts w:ascii="Arial" w:hAnsi="Arial" w:cs="Arial"/>
        </w:rPr>
        <w:t xml:space="preserve"> </w:t>
      </w:r>
      <w:r w:rsidR="002D2B96" w:rsidRPr="00E949BF">
        <w:rPr>
          <w:rFonts w:ascii="Arial" w:hAnsi="Arial" w:cs="Arial"/>
        </w:rPr>
        <w:t>Agreed local sub-contractor hospital providers:</w:t>
      </w:r>
      <w:r w:rsidR="006F3512" w:rsidRPr="00E949BF">
        <w:rPr>
          <w:rFonts w:ascii="Arial" w:hAnsi="Arial" w:cs="Arial"/>
        </w:rPr>
        <w:br/>
      </w:r>
    </w:p>
    <w:p w14:paraId="3AD9B989" w14:textId="6B60C57C" w:rsidR="002D2B96" w:rsidRPr="00BC5645" w:rsidRDefault="002D2B96" w:rsidP="00210F31">
      <w:pPr>
        <w:pStyle w:val="ListParagraph"/>
        <w:numPr>
          <w:ilvl w:val="0"/>
          <w:numId w:val="8"/>
        </w:numPr>
        <w:ind w:firstLine="273"/>
        <w:rPr>
          <w:rFonts w:ascii="Arial" w:hAnsi="Arial" w:cs="Arial"/>
        </w:rPr>
      </w:pPr>
      <w:r w:rsidRPr="00BC5645">
        <w:rPr>
          <w:rFonts w:ascii="Arial" w:hAnsi="Arial" w:cs="Arial"/>
        </w:rPr>
        <w:t>Brighton and Sussex University Hospitals NHS Trust</w:t>
      </w:r>
      <w:r w:rsidR="00E420F8">
        <w:rPr>
          <w:rFonts w:ascii="Arial" w:hAnsi="Arial" w:cs="Arial"/>
        </w:rPr>
        <w:t xml:space="preserve"> (BSUH)</w:t>
      </w:r>
    </w:p>
    <w:p w14:paraId="0DFD54B5" w14:textId="4BD1B135" w:rsidR="002D2B96" w:rsidRPr="00BC5645" w:rsidRDefault="00E420F8" w:rsidP="00210F31">
      <w:pPr>
        <w:pStyle w:val="ListParagraph"/>
        <w:numPr>
          <w:ilvl w:val="0"/>
          <w:numId w:val="8"/>
        </w:numPr>
        <w:ind w:firstLine="273"/>
        <w:rPr>
          <w:rFonts w:ascii="Arial" w:hAnsi="Arial" w:cs="Arial"/>
        </w:rPr>
      </w:pPr>
      <w:r>
        <w:rPr>
          <w:rFonts w:ascii="Arial" w:hAnsi="Arial" w:cs="Arial"/>
        </w:rPr>
        <w:t>East Sussex Healthcare</w:t>
      </w:r>
      <w:r w:rsidR="00FC0638">
        <w:rPr>
          <w:rFonts w:ascii="Arial" w:hAnsi="Arial" w:cs="Arial"/>
        </w:rPr>
        <w:t xml:space="preserve"> NHS Trust</w:t>
      </w:r>
      <w:r>
        <w:rPr>
          <w:rFonts w:ascii="Arial" w:hAnsi="Arial" w:cs="Arial"/>
        </w:rPr>
        <w:t xml:space="preserve"> (ESHT)</w:t>
      </w:r>
    </w:p>
    <w:p w14:paraId="16B4A3CB" w14:textId="71E371C3" w:rsidR="00FC0638" w:rsidRDefault="00FC0638" w:rsidP="00210F31">
      <w:pPr>
        <w:pStyle w:val="ListParagraph"/>
        <w:numPr>
          <w:ilvl w:val="0"/>
          <w:numId w:val="8"/>
        </w:numPr>
        <w:ind w:firstLine="273"/>
        <w:rPr>
          <w:rFonts w:ascii="Arial" w:hAnsi="Arial" w:cs="Arial"/>
        </w:rPr>
      </w:pPr>
      <w:r w:rsidRPr="00BC5645">
        <w:rPr>
          <w:rFonts w:ascii="Arial" w:hAnsi="Arial" w:cs="Arial"/>
        </w:rPr>
        <w:t>Horder Healthcare</w:t>
      </w:r>
      <w:r>
        <w:rPr>
          <w:rFonts w:ascii="Arial" w:hAnsi="Arial" w:cs="Arial"/>
        </w:rPr>
        <w:t xml:space="preserve"> (HH)</w:t>
      </w:r>
    </w:p>
    <w:p w14:paraId="230CC2F7" w14:textId="77777777" w:rsidR="00161FDC" w:rsidRDefault="00FC0638" w:rsidP="00161FDC">
      <w:pPr>
        <w:pStyle w:val="ListParagraph"/>
        <w:numPr>
          <w:ilvl w:val="0"/>
          <w:numId w:val="8"/>
        </w:numPr>
        <w:ind w:firstLine="273"/>
        <w:rPr>
          <w:rFonts w:ascii="Arial" w:hAnsi="Arial" w:cs="Arial"/>
        </w:rPr>
      </w:pPr>
      <w:r>
        <w:rPr>
          <w:rFonts w:ascii="Arial" w:hAnsi="Arial" w:cs="Arial"/>
        </w:rPr>
        <w:t>Maidstone and Tunbridge Wells NHS Trust (MT&amp;W)</w:t>
      </w:r>
    </w:p>
    <w:p w14:paraId="6E140242" w14:textId="4FEAB5DB" w:rsidR="00FC0638" w:rsidRPr="00161FDC" w:rsidRDefault="002D2B96" w:rsidP="00161FDC">
      <w:pPr>
        <w:pStyle w:val="ListParagraph"/>
        <w:numPr>
          <w:ilvl w:val="0"/>
          <w:numId w:val="8"/>
        </w:numPr>
        <w:ind w:firstLine="273"/>
        <w:rPr>
          <w:rFonts w:ascii="Arial" w:hAnsi="Arial" w:cs="Arial"/>
        </w:rPr>
      </w:pPr>
      <w:r w:rsidRPr="00161FDC">
        <w:rPr>
          <w:rFonts w:ascii="Arial" w:hAnsi="Arial" w:cs="Arial"/>
        </w:rPr>
        <w:t>Queen Victoria Hospital NHS Trust</w:t>
      </w:r>
      <w:r w:rsidR="00FC0638" w:rsidRPr="00161FDC">
        <w:rPr>
          <w:rFonts w:ascii="Arial" w:hAnsi="Arial" w:cs="Arial"/>
        </w:rPr>
        <w:t xml:space="preserve"> (QVH)</w:t>
      </w:r>
      <w:r w:rsidR="00161FDC">
        <w:rPr>
          <w:rFonts w:ascii="Arial" w:hAnsi="Arial" w:cs="Arial"/>
        </w:rPr>
        <w:br/>
      </w:r>
      <w:r w:rsidR="00161FDC" w:rsidRPr="00161FDC">
        <w:rPr>
          <w:rFonts w:ascii="Arial" w:hAnsi="Arial" w:cs="Arial"/>
        </w:rPr>
        <w:br/>
      </w:r>
      <w:r w:rsidR="00FC0638" w:rsidRPr="00161FDC">
        <w:rPr>
          <w:rFonts w:ascii="Arial" w:hAnsi="Arial" w:cs="Arial"/>
          <w:i/>
          <w:iCs/>
        </w:rPr>
        <w:t xml:space="preserve">* </w:t>
      </w:r>
      <w:r w:rsidR="00161FDC">
        <w:rPr>
          <w:rFonts w:ascii="Arial" w:hAnsi="Arial" w:cs="Arial"/>
          <w:i/>
          <w:iCs/>
        </w:rPr>
        <w:t>a</w:t>
      </w:r>
      <w:r w:rsidR="00FC0638" w:rsidRPr="00161FDC">
        <w:rPr>
          <w:rFonts w:ascii="Arial" w:hAnsi="Arial" w:cs="Arial"/>
          <w:i/>
          <w:iCs/>
        </w:rPr>
        <w:t>nd other hospitals (independent and NHS sector) available on</w:t>
      </w:r>
      <w:r w:rsidR="00161FDC" w:rsidRPr="00161FDC">
        <w:rPr>
          <w:rFonts w:ascii="Arial" w:hAnsi="Arial" w:cs="Arial"/>
          <w:i/>
          <w:iCs/>
        </w:rPr>
        <w:t xml:space="preserve"> the E-Referral Service (e-RS).</w:t>
      </w:r>
      <w:r w:rsidR="00CB5FA7">
        <w:rPr>
          <w:rFonts w:ascii="Arial" w:hAnsi="Arial" w:cs="Arial"/>
          <w:i/>
          <w:iCs/>
        </w:rPr>
        <w:br/>
      </w:r>
    </w:p>
    <w:p w14:paraId="30A97B85" w14:textId="1BC2F725" w:rsidR="00E949BF" w:rsidRPr="00E949BF" w:rsidRDefault="002D2B96" w:rsidP="009D1E29">
      <w:pPr>
        <w:pStyle w:val="ListParagraph"/>
        <w:numPr>
          <w:ilvl w:val="1"/>
          <w:numId w:val="11"/>
        </w:numPr>
        <w:ind w:left="567" w:hanging="567"/>
        <w:rPr>
          <w:rFonts w:ascii="Arial" w:hAnsi="Arial" w:cs="Arial"/>
          <w:color w:val="000000" w:themeColor="text1"/>
        </w:rPr>
      </w:pPr>
      <w:r w:rsidRPr="00E949BF">
        <w:rPr>
          <w:rFonts w:ascii="Arial" w:hAnsi="Arial" w:cs="Arial"/>
          <w:color w:val="000000" w:themeColor="text1"/>
        </w:rPr>
        <w:t xml:space="preserve">For referrals to secondary care for elective orthopaedic procedures (e.g. hip replacement, knee replacement), </w:t>
      </w:r>
      <w:r w:rsidR="003B47A1">
        <w:rPr>
          <w:rFonts w:ascii="Arial" w:hAnsi="Arial" w:cs="Arial"/>
          <w:color w:val="000000" w:themeColor="text1"/>
        </w:rPr>
        <w:t>ESMSK</w:t>
      </w:r>
      <w:r w:rsidRPr="00E949BF">
        <w:rPr>
          <w:rFonts w:ascii="Arial" w:hAnsi="Arial" w:cs="Arial"/>
          <w:color w:val="000000" w:themeColor="text1"/>
        </w:rPr>
        <w:t xml:space="preserve"> will manage the pathway of care in alignment with RTT timeframes, including diagnostic work up as appropriate.</w:t>
      </w:r>
      <w:r w:rsidR="006F3512" w:rsidRPr="00E949BF">
        <w:rPr>
          <w:rFonts w:ascii="Arial" w:hAnsi="Arial" w:cs="Arial"/>
          <w:color w:val="000000" w:themeColor="text1"/>
        </w:rPr>
        <w:br/>
      </w:r>
    </w:p>
    <w:p w14:paraId="60979137" w14:textId="779E4F59" w:rsidR="00E949BF" w:rsidRPr="00E949BF" w:rsidRDefault="002D2B96" w:rsidP="009D1E29">
      <w:pPr>
        <w:pStyle w:val="ListParagraph"/>
        <w:numPr>
          <w:ilvl w:val="1"/>
          <w:numId w:val="11"/>
        </w:numPr>
        <w:ind w:left="567" w:hanging="567"/>
        <w:rPr>
          <w:rFonts w:ascii="Arial" w:hAnsi="Arial" w:cs="Arial"/>
          <w:color w:val="000000" w:themeColor="text1"/>
        </w:rPr>
      </w:pPr>
      <w:r w:rsidRPr="00E949BF">
        <w:rPr>
          <w:rFonts w:ascii="Arial" w:hAnsi="Arial" w:cs="Arial"/>
        </w:rPr>
        <w:t xml:space="preserve">From the point of receipt of referral and appropriate transfer of care from triage (using an IPT form and including the </w:t>
      </w:r>
      <w:r w:rsidR="003B47A1">
        <w:rPr>
          <w:rFonts w:ascii="Arial" w:hAnsi="Arial" w:cs="Arial"/>
        </w:rPr>
        <w:t>ESMSK</w:t>
      </w:r>
      <w:r w:rsidRPr="00E949BF">
        <w:rPr>
          <w:rFonts w:ascii="Arial" w:hAnsi="Arial" w:cs="Arial"/>
        </w:rPr>
        <w:t xml:space="preserve"> Unique Patient Pathway Identifier), responsibility for tracking and reporting</w:t>
      </w:r>
      <w:r w:rsidR="00CB5FA7">
        <w:rPr>
          <w:rFonts w:ascii="Arial" w:hAnsi="Arial" w:cs="Arial"/>
        </w:rPr>
        <w:t xml:space="preserve"> and managing</w:t>
      </w:r>
      <w:r w:rsidRPr="00E949BF">
        <w:rPr>
          <w:rFonts w:ascii="Arial" w:hAnsi="Arial" w:cs="Arial"/>
        </w:rPr>
        <w:t xml:space="preserve"> the patient against </w:t>
      </w:r>
      <w:r w:rsidR="00FF6D78" w:rsidRPr="00E949BF">
        <w:rPr>
          <w:rFonts w:ascii="Arial" w:hAnsi="Arial" w:cs="Arial"/>
        </w:rPr>
        <w:t>18-week</w:t>
      </w:r>
      <w:r w:rsidRPr="00E949BF">
        <w:rPr>
          <w:rFonts w:ascii="Arial" w:hAnsi="Arial" w:cs="Arial"/>
        </w:rPr>
        <w:t xml:space="preserve"> RTT targets is transferred from </w:t>
      </w:r>
      <w:r w:rsidR="003B47A1">
        <w:rPr>
          <w:rFonts w:ascii="Arial" w:hAnsi="Arial" w:cs="Arial"/>
        </w:rPr>
        <w:t>ESMSK</w:t>
      </w:r>
      <w:r w:rsidRPr="00E949BF">
        <w:rPr>
          <w:rFonts w:ascii="Arial" w:hAnsi="Arial" w:cs="Arial"/>
        </w:rPr>
        <w:t xml:space="preserve"> to the receiving Provider.</w:t>
      </w:r>
      <w:r w:rsidR="00FF6D78" w:rsidRPr="00E949BF">
        <w:rPr>
          <w:rFonts w:ascii="Arial" w:hAnsi="Arial" w:cs="Arial"/>
        </w:rPr>
        <w:t xml:space="preserve"> </w:t>
      </w:r>
      <w:r w:rsidR="006F3512" w:rsidRPr="00E949BF">
        <w:rPr>
          <w:rFonts w:ascii="Arial" w:hAnsi="Arial" w:cs="Arial"/>
        </w:rPr>
        <w:br/>
      </w:r>
    </w:p>
    <w:p w14:paraId="0048454B" w14:textId="3D77921C" w:rsidR="002D2B96" w:rsidRPr="00C91DC8" w:rsidRDefault="002D2B96" w:rsidP="009D1E29">
      <w:pPr>
        <w:pStyle w:val="ListParagraph"/>
        <w:numPr>
          <w:ilvl w:val="1"/>
          <w:numId w:val="11"/>
        </w:numPr>
        <w:ind w:left="567" w:hanging="567"/>
        <w:rPr>
          <w:rFonts w:ascii="Arial" w:hAnsi="Arial" w:cs="Arial"/>
          <w:color w:val="000000" w:themeColor="text1"/>
        </w:rPr>
      </w:pPr>
      <w:r w:rsidRPr="00E949BF">
        <w:rPr>
          <w:rFonts w:ascii="Arial" w:hAnsi="Arial" w:cs="Arial"/>
        </w:rPr>
        <w:t xml:space="preserve">For </w:t>
      </w:r>
      <w:r w:rsidRPr="000C4D43">
        <w:rPr>
          <w:rFonts w:ascii="Arial" w:hAnsi="Arial" w:cs="Arial"/>
          <w:bCs/>
          <w:iCs/>
        </w:rPr>
        <w:t xml:space="preserve">referrals considered urgent, either by the referring clinician or through triage by the MSK Service, the patient will wait no longer than </w:t>
      </w:r>
      <w:r w:rsidR="00FC0638" w:rsidRPr="000C4D43">
        <w:rPr>
          <w:rFonts w:ascii="Arial" w:hAnsi="Arial" w:cs="Arial"/>
          <w:bCs/>
          <w:iCs/>
        </w:rPr>
        <w:t>3</w:t>
      </w:r>
      <w:r w:rsidRPr="000C4D43">
        <w:rPr>
          <w:rFonts w:ascii="Arial" w:hAnsi="Arial" w:cs="Arial"/>
          <w:bCs/>
          <w:iCs/>
        </w:rPr>
        <w:t xml:space="preserve"> days (from receipt of referral into MSK) to be referred to the most appropriate provider.</w:t>
      </w:r>
    </w:p>
    <w:p w14:paraId="40DA0253" w14:textId="77777777" w:rsidR="00C91DC8" w:rsidRPr="00473200" w:rsidRDefault="00C91DC8" w:rsidP="00C91DC8">
      <w:pPr>
        <w:pStyle w:val="ListParagraph"/>
        <w:ind w:left="567"/>
        <w:rPr>
          <w:rFonts w:ascii="Arial" w:hAnsi="Arial" w:cs="Arial"/>
          <w:color w:val="000000" w:themeColor="text1"/>
        </w:rPr>
      </w:pPr>
    </w:p>
    <w:p w14:paraId="7345608B" w14:textId="5E4E2657" w:rsidR="006F3512" w:rsidRDefault="002D2B96" w:rsidP="009D1E29">
      <w:pPr>
        <w:pStyle w:val="Heading1"/>
        <w:numPr>
          <w:ilvl w:val="0"/>
          <w:numId w:val="11"/>
        </w:numPr>
        <w:ind w:left="567" w:hanging="567"/>
        <w:rPr>
          <w:rFonts w:ascii="Arial" w:hAnsi="Arial" w:cs="Arial"/>
          <w:b/>
          <w:bCs/>
          <w:color w:val="000000" w:themeColor="text1"/>
          <w:sz w:val="28"/>
          <w:szCs w:val="28"/>
        </w:rPr>
      </w:pPr>
      <w:bookmarkStart w:id="16" w:name="_Toc185926281"/>
      <w:r w:rsidRPr="007D3D67">
        <w:rPr>
          <w:rFonts w:ascii="Arial" w:hAnsi="Arial" w:cs="Arial"/>
          <w:b/>
          <w:bCs/>
          <w:color w:val="000000" w:themeColor="text1"/>
          <w:sz w:val="28"/>
          <w:szCs w:val="28"/>
        </w:rPr>
        <w:lastRenderedPageBreak/>
        <w:t>Management of Non-Admitted MSK Pathways</w:t>
      </w:r>
      <w:bookmarkStart w:id="17" w:name="_General_Principles"/>
      <w:bookmarkEnd w:id="17"/>
      <w:bookmarkEnd w:id="16"/>
    </w:p>
    <w:p w14:paraId="0B3DCFDF" w14:textId="77777777" w:rsidR="00C91DC8" w:rsidRPr="00C91DC8" w:rsidRDefault="00C91DC8" w:rsidP="00C91DC8"/>
    <w:p w14:paraId="0A8B27BB" w14:textId="75E68FAD" w:rsidR="006F3512" w:rsidRPr="00E943A0" w:rsidRDefault="002D2B96" w:rsidP="009D1E29">
      <w:pPr>
        <w:pStyle w:val="ListParagraph"/>
        <w:numPr>
          <w:ilvl w:val="1"/>
          <w:numId w:val="11"/>
        </w:numPr>
        <w:ind w:left="567" w:hanging="567"/>
        <w:rPr>
          <w:rFonts w:ascii="Arial" w:hAnsi="Arial" w:cs="Arial"/>
          <w:b/>
          <w:sz w:val="24"/>
          <w:szCs w:val="24"/>
        </w:rPr>
      </w:pPr>
      <w:r w:rsidRPr="00E943A0">
        <w:rPr>
          <w:rFonts w:ascii="Arial" w:hAnsi="Arial" w:cs="Arial"/>
        </w:rPr>
        <w:t xml:space="preserve">The </w:t>
      </w:r>
      <w:r w:rsidR="003B47A1">
        <w:rPr>
          <w:rFonts w:ascii="Arial" w:hAnsi="Arial" w:cs="Arial"/>
        </w:rPr>
        <w:t>ESMSK</w:t>
      </w:r>
      <w:r w:rsidRPr="00E943A0">
        <w:rPr>
          <w:rFonts w:ascii="Arial" w:hAnsi="Arial" w:cs="Arial"/>
        </w:rPr>
        <w:t xml:space="preserve"> Service will manage the care of non-admitted patients according to the following general principles:</w:t>
      </w:r>
      <w:r w:rsidR="006F3512" w:rsidRPr="00E943A0">
        <w:rPr>
          <w:rFonts w:ascii="Arial" w:hAnsi="Arial" w:cs="Arial"/>
        </w:rPr>
        <w:br/>
      </w:r>
    </w:p>
    <w:p w14:paraId="1A3F97FF" w14:textId="77777777" w:rsidR="006F3512" w:rsidRPr="006F3512" w:rsidRDefault="002D2B96" w:rsidP="00210F31">
      <w:pPr>
        <w:pStyle w:val="ListParagraph"/>
        <w:numPr>
          <w:ilvl w:val="0"/>
          <w:numId w:val="14"/>
        </w:numPr>
        <w:rPr>
          <w:rFonts w:ascii="Arial" w:hAnsi="Arial" w:cs="Arial"/>
          <w:b/>
          <w:sz w:val="24"/>
          <w:szCs w:val="24"/>
        </w:rPr>
      </w:pPr>
      <w:r w:rsidRPr="006F3512">
        <w:rPr>
          <w:rFonts w:ascii="Arial" w:hAnsi="Arial" w:cs="Arial"/>
        </w:rPr>
        <w:t>Patients will be seen in order of clinical priority.</w:t>
      </w:r>
    </w:p>
    <w:p w14:paraId="7F31C2F4" w14:textId="77777777" w:rsidR="006F3512" w:rsidRPr="006F3512" w:rsidRDefault="002D2B96" w:rsidP="00210F31">
      <w:pPr>
        <w:pStyle w:val="ListParagraph"/>
        <w:numPr>
          <w:ilvl w:val="0"/>
          <w:numId w:val="14"/>
        </w:numPr>
        <w:rPr>
          <w:rFonts w:ascii="Arial" w:hAnsi="Arial" w:cs="Arial"/>
          <w:b/>
          <w:sz w:val="24"/>
          <w:szCs w:val="24"/>
        </w:rPr>
      </w:pPr>
      <w:r w:rsidRPr="006F3512">
        <w:rPr>
          <w:rFonts w:ascii="Arial" w:hAnsi="Arial" w:cs="Arial"/>
        </w:rPr>
        <w:t>Patients will be kept fully informed throughout the course of their care pathway.</w:t>
      </w:r>
    </w:p>
    <w:p w14:paraId="353C99FA" w14:textId="65CB7E27" w:rsidR="006F3512" w:rsidRPr="006F3512" w:rsidRDefault="002D2B96" w:rsidP="00210F31">
      <w:pPr>
        <w:pStyle w:val="ListParagraph"/>
        <w:numPr>
          <w:ilvl w:val="0"/>
          <w:numId w:val="14"/>
        </w:numPr>
        <w:rPr>
          <w:rFonts w:ascii="Arial" w:hAnsi="Arial" w:cs="Arial"/>
          <w:b/>
          <w:sz w:val="24"/>
          <w:szCs w:val="24"/>
        </w:rPr>
      </w:pPr>
      <w:proofErr w:type="gramStart"/>
      <w:r w:rsidRPr="006F3512">
        <w:rPr>
          <w:rFonts w:ascii="Arial" w:hAnsi="Arial" w:cs="Arial"/>
        </w:rPr>
        <w:t>Any and all</w:t>
      </w:r>
      <w:proofErr w:type="gramEnd"/>
      <w:r w:rsidRPr="006F3512">
        <w:rPr>
          <w:rFonts w:ascii="Arial" w:hAnsi="Arial" w:cs="Arial"/>
        </w:rPr>
        <w:t xml:space="preserve"> contact with the patient will be recorded on </w:t>
      </w:r>
      <w:proofErr w:type="spellStart"/>
      <w:r w:rsidRPr="006F3512">
        <w:rPr>
          <w:rFonts w:ascii="Arial" w:hAnsi="Arial" w:cs="Arial"/>
        </w:rPr>
        <w:t>SystmOne</w:t>
      </w:r>
      <w:proofErr w:type="spellEnd"/>
      <w:r w:rsidRPr="006F3512">
        <w:rPr>
          <w:rFonts w:ascii="Arial" w:hAnsi="Arial" w:cs="Arial"/>
        </w:rPr>
        <w:t>.</w:t>
      </w:r>
    </w:p>
    <w:p w14:paraId="11076E18" w14:textId="194F1BEF" w:rsidR="006F3512" w:rsidRPr="006F3512" w:rsidRDefault="002D2B96" w:rsidP="00210F31">
      <w:pPr>
        <w:pStyle w:val="ListParagraph"/>
        <w:numPr>
          <w:ilvl w:val="0"/>
          <w:numId w:val="14"/>
        </w:numPr>
        <w:rPr>
          <w:rFonts w:ascii="Arial" w:hAnsi="Arial" w:cs="Arial"/>
          <w:b/>
          <w:sz w:val="24"/>
          <w:szCs w:val="24"/>
        </w:rPr>
      </w:pPr>
      <w:r w:rsidRPr="006F3512">
        <w:rPr>
          <w:rFonts w:ascii="Arial" w:hAnsi="Arial" w:cs="Arial"/>
        </w:rPr>
        <w:t>The MSK Service will operate a waiting list system</w:t>
      </w:r>
      <w:r w:rsidR="00CB5FA7">
        <w:rPr>
          <w:rFonts w:ascii="Arial" w:hAnsi="Arial" w:cs="Arial"/>
        </w:rPr>
        <w:t xml:space="preserve"> </w:t>
      </w:r>
      <w:r w:rsidRPr="006F3512">
        <w:rPr>
          <w:rFonts w:ascii="Arial" w:hAnsi="Arial" w:cs="Arial"/>
        </w:rPr>
        <w:t>taking patients in turn except in the case of emergencies.</w:t>
      </w:r>
    </w:p>
    <w:p w14:paraId="63FBD7BC" w14:textId="77777777" w:rsidR="006F3512" w:rsidRPr="006F3512" w:rsidRDefault="002D2B96" w:rsidP="00210F31">
      <w:pPr>
        <w:pStyle w:val="ListParagraph"/>
        <w:numPr>
          <w:ilvl w:val="0"/>
          <w:numId w:val="14"/>
        </w:numPr>
        <w:rPr>
          <w:rFonts w:ascii="Arial" w:hAnsi="Arial" w:cs="Arial"/>
          <w:b/>
          <w:sz w:val="24"/>
          <w:szCs w:val="24"/>
        </w:rPr>
      </w:pPr>
      <w:r w:rsidRPr="006F3512">
        <w:rPr>
          <w:rFonts w:ascii="Arial" w:hAnsi="Arial" w:cs="Arial"/>
        </w:rPr>
        <w:t>Patients will be offered appointments in date order to ensure equity of access, and cancelled slots will be offered first to the longest waiting patients, as opposed to the next ‘routine’ referral in.</w:t>
      </w:r>
    </w:p>
    <w:p w14:paraId="74D058A9" w14:textId="43D32D59" w:rsidR="006F3512" w:rsidRPr="006F3512" w:rsidRDefault="002D2B96" w:rsidP="00210F31">
      <w:pPr>
        <w:pStyle w:val="ListParagraph"/>
        <w:numPr>
          <w:ilvl w:val="0"/>
          <w:numId w:val="14"/>
        </w:numPr>
        <w:rPr>
          <w:rFonts w:ascii="Arial" w:hAnsi="Arial" w:cs="Arial"/>
          <w:b/>
          <w:sz w:val="24"/>
          <w:szCs w:val="24"/>
        </w:rPr>
      </w:pPr>
      <w:r w:rsidRPr="006F3512">
        <w:rPr>
          <w:rFonts w:ascii="Arial" w:hAnsi="Arial" w:cs="Arial"/>
        </w:rPr>
        <w:t>Patients should only be referred into the MSK Service if they are clinically appropriate for the service</w:t>
      </w:r>
      <w:r w:rsidR="00CB5FA7">
        <w:rPr>
          <w:rFonts w:ascii="Arial" w:hAnsi="Arial" w:cs="Arial"/>
        </w:rPr>
        <w:t xml:space="preserve"> </w:t>
      </w:r>
      <w:r w:rsidRPr="006F3512">
        <w:rPr>
          <w:rFonts w:ascii="Arial" w:hAnsi="Arial" w:cs="Arial"/>
        </w:rPr>
        <w:t>and the patient would like to be referred for assessment. All referrals should contain a robust clinical set of information which outlines the reason for referral, along with the relevant patient details, to ensure that patients are correctly triaged and allocated appropriate clinic slots, i.e. urgent or routine.</w:t>
      </w:r>
      <w:bookmarkStart w:id="18" w:name="_Management_of_Referrals"/>
      <w:bookmarkEnd w:id="18"/>
      <w:r w:rsidR="00CB5FA7">
        <w:rPr>
          <w:rFonts w:ascii="Arial" w:hAnsi="Arial" w:cs="Arial"/>
        </w:rPr>
        <w:t xml:space="preserve"> All patients listed on the exclusion criteria on ESMSK’s referral form will not be accepted </w:t>
      </w:r>
      <w:proofErr w:type="gramStart"/>
      <w:r w:rsidR="00CB5FA7">
        <w:rPr>
          <w:rFonts w:ascii="Arial" w:hAnsi="Arial" w:cs="Arial"/>
        </w:rPr>
        <w:t>in to</w:t>
      </w:r>
      <w:proofErr w:type="gramEnd"/>
      <w:r w:rsidR="00CB5FA7">
        <w:rPr>
          <w:rFonts w:ascii="Arial" w:hAnsi="Arial" w:cs="Arial"/>
        </w:rPr>
        <w:t xml:space="preserve"> the service.</w:t>
      </w:r>
    </w:p>
    <w:p w14:paraId="5344489F" w14:textId="077D8333" w:rsidR="00E949BF" w:rsidRDefault="002D2B96" w:rsidP="009D1E29">
      <w:pPr>
        <w:pStyle w:val="Heading1"/>
        <w:numPr>
          <w:ilvl w:val="0"/>
          <w:numId w:val="11"/>
        </w:numPr>
        <w:ind w:left="567" w:hanging="567"/>
        <w:rPr>
          <w:rFonts w:ascii="Arial" w:hAnsi="Arial" w:cs="Arial"/>
          <w:b/>
          <w:bCs/>
          <w:color w:val="000000" w:themeColor="text1"/>
          <w:sz w:val="28"/>
          <w:szCs w:val="28"/>
        </w:rPr>
      </w:pPr>
      <w:bookmarkStart w:id="19" w:name="_Toc185926282"/>
      <w:r w:rsidRPr="007D3D67">
        <w:rPr>
          <w:rFonts w:ascii="Arial" w:hAnsi="Arial" w:cs="Arial"/>
          <w:b/>
          <w:bCs/>
          <w:color w:val="000000" w:themeColor="text1"/>
          <w:sz w:val="28"/>
          <w:szCs w:val="28"/>
        </w:rPr>
        <w:t>Management of Referrals</w:t>
      </w:r>
      <w:bookmarkEnd w:id="19"/>
    </w:p>
    <w:p w14:paraId="39335FA5" w14:textId="77777777" w:rsidR="00C91DC8" w:rsidRPr="00C91DC8" w:rsidRDefault="00C91DC8" w:rsidP="00C91DC8"/>
    <w:p w14:paraId="4299F1F2" w14:textId="39F464BB" w:rsidR="00E949BF" w:rsidRPr="00E949BF" w:rsidRDefault="002D2B96" w:rsidP="009D1E29">
      <w:pPr>
        <w:pStyle w:val="ListParagraph"/>
        <w:numPr>
          <w:ilvl w:val="1"/>
          <w:numId w:val="11"/>
        </w:numPr>
        <w:ind w:left="567" w:hanging="567"/>
        <w:rPr>
          <w:rFonts w:ascii="Arial" w:hAnsi="Arial" w:cs="Arial"/>
          <w:b/>
          <w:bCs/>
          <w:sz w:val="24"/>
          <w:szCs w:val="24"/>
        </w:rPr>
      </w:pPr>
      <w:r w:rsidRPr="00E949BF">
        <w:rPr>
          <w:rFonts w:ascii="Arial" w:hAnsi="Arial" w:cs="Arial"/>
        </w:rPr>
        <w:t xml:space="preserve">The </w:t>
      </w:r>
      <w:r w:rsidR="003B47A1">
        <w:rPr>
          <w:rFonts w:ascii="Arial" w:hAnsi="Arial" w:cs="Arial"/>
        </w:rPr>
        <w:t>ESMSK</w:t>
      </w:r>
      <w:r w:rsidRPr="00E949BF">
        <w:rPr>
          <w:rFonts w:ascii="Arial" w:hAnsi="Arial" w:cs="Arial"/>
        </w:rPr>
        <w:t xml:space="preserve"> Service will manage referrals according to the following general principles</w:t>
      </w:r>
      <w:r w:rsidR="00161FDC">
        <w:rPr>
          <w:rFonts w:ascii="Arial" w:hAnsi="Arial" w:cs="Arial"/>
        </w:rPr>
        <w:t>.</w:t>
      </w:r>
      <w:r w:rsidR="00E949BF">
        <w:rPr>
          <w:rFonts w:ascii="Arial" w:hAnsi="Arial" w:cs="Arial"/>
        </w:rPr>
        <w:br/>
      </w:r>
    </w:p>
    <w:p w14:paraId="319268E2" w14:textId="2485270C" w:rsidR="00E949BF" w:rsidRPr="00E949BF" w:rsidRDefault="002D2B96" w:rsidP="009D1E29">
      <w:pPr>
        <w:pStyle w:val="ListParagraph"/>
        <w:numPr>
          <w:ilvl w:val="1"/>
          <w:numId w:val="11"/>
        </w:numPr>
        <w:ind w:left="567" w:hanging="567"/>
        <w:rPr>
          <w:rFonts w:ascii="Arial" w:hAnsi="Arial" w:cs="Arial"/>
          <w:b/>
          <w:bCs/>
          <w:sz w:val="24"/>
          <w:szCs w:val="24"/>
        </w:rPr>
      </w:pPr>
      <w:r w:rsidRPr="00E949BF">
        <w:rPr>
          <w:rFonts w:ascii="Arial" w:hAnsi="Arial" w:cs="Arial"/>
        </w:rPr>
        <w:t xml:space="preserve">The </w:t>
      </w:r>
      <w:r w:rsidR="00CB5FA7">
        <w:rPr>
          <w:rFonts w:ascii="Arial" w:hAnsi="Arial" w:cs="Arial"/>
        </w:rPr>
        <w:t>s</w:t>
      </w:r>
      <w:r w:rsidRPr="00E949BF">
        <w:rPr>
          <w:rFonts w:ascii="Arial" w:hAnsi="Arial" w:cs="Arial"/>
        </w:rPr>
        <w:t xml:space="preserve">ervice </w:t>
      </w:r>
      <w:proofErr w:type="gramStart"/>
      <w:r w:rsidRPr="00E949BF">
        <w:rPr>
          <w:rFonts w:ascii="Arial" w:hAnsi="Arial" w:cs="Arial"/>
        </w:rPr>
        <w:t>is able to</w:t>
      </w:r>
      <w:proofErr w:type="gramEnd"/>
      <w:r w:rsidRPr="00E949BF">
        <w:rPr>
          <w:rFonts w:ascii="Arial" w:hAnsi="Arial" w:cs="Arial"/>
        </w:rPr>
        <w:t xml:space="preserve"> receive referrals from GP Practices, other MSK clinicians</w:t>
      </w:r>
      <w:r w:rsidR="00CB5FA7">
        <w:rPr>
          <w:rFonts w:ascii="Arial" w:hAnsi="Arial" w:cs="Arial"/>
        </w:rPr>
        <w:t>, consultants</w:t>
      </w:r>
      <w:r w:rsidRPr="00E949BF">
        <w:rPr>
          <w:rFonts w:ascii="Arial" w:hAnsi="Arial" w:cs="Arial"/>
        </w:rPr>
        <w:t xml:space="preserve"> and patient self-referral for all patients aged 1</w:t>
      </w:r>
      <w:r w:rsidR="00CB5FA7">
        <w:rPr>
          <w:rFonts w:ascii="Arial" w:hAnsi="Arial" w:cs="Arial"/>
        </w:rPr>
        <w:t>6</w:t>
      </w:r>
      <w:r w:rsidRPr="00E949BF">
        <w:rPr>
          <w:rFonts w:ascii="Arial" w:hAnsi="Arial" w:cs="Arial"/>
        </w:rPr>
        <w:t xml:space="preserve"> years and older and who </w:t>
      </w:r>
      <w:r w:rsidR="00161FDC">
        <w:rPr>
          <w:rFonts w:ascii="Arial" w:hAnsi="Arial" w:cs="Arial"/>
        </w:rPr>
        <w:t>are</w:t>
      </w:r>
      <w:r w:rsidRPr="00E949BF">
        <w:rPr>
          <w:rFonts w:ascii="Arial" w:hAnsi="Arial" w:cs="Arial"/>
        </w:rPr>
        <w:t xml:space="preserve"> registered with a GP within </w:t>
      </w:r>
      <w:r w:rsidR="00161FDC">
        <w:rPr>
          <w:rFonts w:ascii="Arial" w:hAnsi="Arial" w:cs="Arial"/>
        </w:rPr>
        <w:t>High Weald Lewes and Havens CCG (</w:t>
      </w:r>
      <w:r w:rsidR="00EE7AE7" w:rsidRPr="00E949BF">
        <w:rPr>
          <w:rFonts w:ascii="Arial" w:hAnsi="Arial" w:cs="Arial"/>
        </w:rPr>
        <w:t>HWL</w:t>
      </w:r>
      <w:r w:rsidR="00161FDC">
        <w:rPr>
          <w:rFonts w:ascii="Arial" w:hAnsi="Arial" w:cs="Arial"/>
        </w:rPr>
        <w:t>H)</w:t>
      </w:r>
      <w:r w:rsidR="00CB5FA7">
        <w:rPr>
          <w:rFonts w:ascii="Arial" w:hAnsi="Arial" w:cs="Arial"/>
        </w:rPr>
        <w:t xml:space="preserve">, </w:t>
      </w:r>
      <w:r w:rsidR="00161FDC">
        <w:rPr>
          <w:rFonts w:ascii="Arial" w:hAnsi="Arial" w:cs="Arial"/>
        </w:rPr>
        <w:t>Eastbourne Hailsham and Seaford CCG (</w:t>
      </w:r>
      <w:r w:rsidR="00EE7AE7" w:rsidRPr="00E949BF">
        <w:rPr>
          <w:rFonts w:ascii="Arial" w:hAnsi="Arial" w:cs="Arial"/>
        </w:rPr>
        <w:t>EHS</w:t>
      </w:r>
      <w:r w:rsidR="00161FDC">
        <w:rPr>
          <w:rFonts w:ascii="Arial" w:hAnsi="Arial" w:cs="Arial"/>
        </w:rPr>
        <w:t>)</w:t>
      </w:r>
      <w:r w:rsidR="00CB5FA7">
        <w:rPr>
          <w:rFonts w:ascii="Arial" w:hAnsi="Arial" w:cs="Arial"/>
        </w:rPr>
        <w:t xml:space="preserve"> and Hastings and Rother (H&amp;R).</w:t>
      </w:r>
      <w:r w:rsidR="00E949BF">
        <w:rPr>
          <w:rFonts w:ascii="Arial" w:hAnsi="Arial" w:cs="Arial"/>
        </w:rPr>
        <w:br/>
      </w:r>
    </w:p>
    <w:p w14:paraId="309BD501" w14:textId="6A3A3B28" w:rsidR="00E949BF" w:rsidRPr="00E949BF" w:rsidRDefault="002D2B96" w:rsidP="009D1E29">
      <w:pPr>
        <w:pStyle w:val="ListParagraph"/>
        <w:numPr>
          <w:ilvl w:val="1"/>
          <w:numId w:val="11"/>
        </w:numPr>
        <w:ind w:left="567" w:hanging="567"/>
        <w:rPr>
          <w:rFonts w:ascii="Arial" w:hAnsi="Arial" w:cs="Arial"/>
          <w:b/>
          <w:bCs/>
          <w:sz w:val="24"/>
          <w:szCs w:val="24"/>
        </w:rPr>
      </w:pPr>
      <w:r w:rsidRPr="00E949BF">
        <w:rPr>
          <w:rFonts w:ascii="Arial" w:hAnsi="Arial" w:cs="Arial"/>
        </w:rPr>
        <w:t xml:space="preserve">Patients with an existing condition who have been discharged from the MSK Service more than </w:t>
      </w:r>
      <w:r w:rsidR="00CB5FA7">
        <w:rPr>
          <w:rFonts w:ascii="Arial" w:hAnsi="Arial" w:cs="Arial"/>
        </w:rPr>
        <w:t xml:space="preserve">12 </w:t>
      </w:r>
      <w:r w:rsidRPr="00E949BF">
        <w:rPr>
          <w:rFonts w:ascii="Arial" w:hAnsi="Arial" w:cs="Arial"/>
        </w:rPr>
        <w:t xml:space="preserve">months previously must be </w:t>
      </w:r>
      <w:proofErr w:type="gramStart"/>
      <w:r w:rsidRPr="00E949BF">
        <w:rPr>
          <w:rFonts w:ascii="Arial" w:hAnsi="Arial" w:cs="Arial"/>
        </w:rPr>
        <w:t>referred back</w:t>
      </w:r>
      <w:proofErr w:type="gramEnd"/>
      <w:r w:rsidRPr="00E949BF">
        <w:rPr>
          <w:rFonts w:ascii="Arial" w:hAnsi="Arial" w:cs="Arial"/>
        </w:rPr>
        <w:t xml:space="preserve"> in with a new referral. A new </w:t>
      </w:r>
      <w:r w:rsidR="00FF6D78" w:rsidRPr="00E949BF">
        <w:rPr>
          <w:rFonts w:ascii="Arial" w:hAnsi="Arial" w:cs="Arial"/>
        </w:rPr>
        <w:t>18-week</w:t>
      </w:r>
      <w:r w:rsidRPr="00E949BF">
        <w:rPr>
          <w:rFonts w:ascii="Arial" w:hAnsi="Arial" w:cs="Arial"/>
        </w:rPr>
        <w:t xml:space="preserve"> RTT waiting time clock will start from the date the new referral is </w:t>
      </w:r>
      <w:r w:rsidR="00FF6D78" w:rsidRPr="00E949BF">
        <w:rPr>
          <w:rFonts w:ascii="Arial" w:hAnsi="Arial" w:cs="Arial"/>
        </w:rPr>
        <w:t>received and</w:t>
      </w:r>
      <w:r w:rsidRPr="00E949BF">
        <w:rPr>
          <w:rFonts w:ascii="Arial" w:hAnsi="Arial" w:cs="Arial"/>
        </w:rPr>
        <w:t xml:space="preserve"> will not be linked to the clock from the original referral.</w:t>
      </w:r>
      <w:r w:rsidR="00E949BF">
        <w:rPr>
          <w:rFonts w:ascii="Arial" w:hAnsi="Arial" w:cs="Arial"/>
        </w:rPr>
        <w:br/>
      </w:r>
    </w:p>
    <w:p w14:paraId="7D11787B" w14:textId="472EE72F" w:rsidR="00CB5FA7" w:rsidRPr="00CB5FA7" w:rsidRDefault="002D2B96" w:rsidP="00CB5FA7">
      <w:pPr>
        <w:pStyle w:val="ListParagraph"/>
        <w:numPr>
          <w:ilvl w:val="1"/>
          <w:numId w:val="11"/>
        </w:numPr>
        <w:ind w:left="567" w:hanging="567"/>
        <w:rPr>
          <w:rFonts w:ascii="Arial" w:hAnsi="Arial" w:cs="Arial"/>
          <w:b/>
          <w:bCs/>
          <w:sz w:val="24"/>
          <w:szCs w:val="24"/>
        </w:rPr>
      </w:pPr>
      <w:r w:rsidRPr="00E949BF">
        <w:rPr>
          <w:rFonts w:ascii="Arial" w:hAnsi="Arial" w:cs="Arial"/>
        </w:rPr>
        <w:t xml:space="preserve">Referrals should be sent to </w:t>
      </w:r>
      <w:r w:rsidR="003B47A1">
        <w:rPr>
          <w:rFonts w:ascii="Arial" w:hAnsi="Arial" w:cs="Arial"/>
        </w:rPr>
        <w:t>ESMSK</w:t>
      </w:r>
      <w:r w:rsidRPr="00E949BF">
        <w:rPr>
          <w:rFonts w:ascii="Arial" w:hAnsi="Arial" w:cs="Arial"/>
        </w:rPr>
        <w:t xml:space="preserve"> </w:t>
      </w:r>
      <w:r w:rsidR="00745BAE">
        <w:rPr>
          <w:rFonts w:ascii="Arial" w:hAnsi="Arial" w:cs="Arial"/>
        </w:rPr>
        <w:t>v</w:t>
      </w:r>
      <w:r w:rsidRPr="00E949BF">
        <w:rPr>
          <w:rFonts w:ascii="Arial" w:hAnsi="Arial" w:cs="Arial"/>
        </w:rPr>
        <w:t>ia</w:t>
      </w:r>
      <w:r w:rsidRPr="00CB5FA7">
        <w:rPr>
          <w:rFonts w:ascii="Arial" w:hAnsi="Arial" w:cs="Arial"/>
        </w:rPr>
        <w:t xml:space="preserve"> </w:t>
      </w:r>
      <w:r w:rsidR="00FF6D78" w:rsidRPr="00CB5FA7">
        <w:rPr>
          <w:rFonts w:ascii="Arial" w:hAnsi="Arial" w:cs="Arial"/>
        </w:rPr>
        <w:t>ERS</w:t>
      </w:r>
      <w:r w:rsidRPr="00CB5FA7">
        <w:rPr>
          <w:rFonts w:ascii="Arial" w:hAnsi="Arial" w:cs="Arial"/>
        </w:rPr>
        <w:t xml:space="preserve"> </w:t>
      </w:r>
      <w:r w:rsidR="00CB5FA7">
        <w:rPr>
          <w:rFonts w:ascii="Arial" w:hAnsi="Arial" w:cs="Arial"/>
        </w:rPr>
        <w:br/>
      </w:r>
    </w:p>
    <w:p w14:paraId="05AA68B8" w14:textId="77777777" w:rsidR="00E949BF" w:rsidRPr="00E949BF" w:rsidRDefault="002D2B96" w:rsidP="009D1E29">
      <w:pPr>
        <w:pStyle w:val="ListParagraph"/>
        <w:numPr>
          <w:ilvl w:val="1"/>
          <w:numId w:val="11"/>
        </w:numPr>
        <w:ind w:left="567" w:hanging="567"/>
        <w:rPr>
          <w:rFonts w:ascii="Arial" w:hAnsi="Arial" w:cs="Arial"/>
          <w:b/>
          <w:bCs/>
          <w:sz w:val="24"/>
          <w:szCs w:val="24"/>
        </w:rPr>
      </w:pPr>
      <w:r w:rsidRPr="00E949BF">
        <w:rPr>
          <w:rFonts w:ascii="Arial" w:hAnsi="Arial" w:cs="Arial"/>
        </w:rPr>
        <w:t xml:space="preserve">All referrals must be registered on </w:t>
      </w:r>
      <w:proofErr w:type="spellStart"/>
      <w:r w:rsidRPr="00E949BF">
        <w:rPr>
          <w:rFonts w:ascii="Arial" w:hAnsi="Arial" w:cs="Arial"/>
        </w:rPr>
        <w:t>SystmOne</w:t>
      </w:r>
      <w:proofErr w:type="spellEnd"/>
      <w:r w:rsidRPr="00E949BF">
        <w:rPr>
          <w:rFonts w:ascii="Arial" w:hAnsi="Arial" w:cs="Arial"/>
        </w:rPr>
        <w:t xml:space="preserve"> within 24 hours of receipt.</w:t>
      </w:r>
      <w:r w:rsidR="00E949BF">
        <w:rPr>
          <w:rFonts w:ascii="Arial" w:hAnsi="Arial" w:cs="Arial"/>
        </w:rPr>
        <w:br/>
      </w:r>
    </w:p>
    <w:p w14:paraId="7FB35835" w14:textId="78EE2578" w:rsidR="00E949BF" w:rsidRPr="00CB5FA7" w:rsidRDefault="002D2B96" w:rsidP="00CB5FA7">
      <w:pPr>
        <w:pStyle w:val="ListParagraph"/>
        <w:numPr>
          <w:ilvl w:val="1"/>
          <w:numId w:val="11"/>
        </w:numPr>
        <w:ind w:left="567" w:hanging="567"/>
        <w:rPr>
          <w:rFonts w:ascii="Arial" w:hAnsi="Arial" w:cs="Arial"/>
          <w:b/>
          <w:bCs/>
          <w:sz w:val="24"/>
          <w:szCs w:val="24"/>
        </w:rPr>
      </w:pPr>
      <w:r w:rsidRPr="00E949BF">
        <w:rPr>
          <w:rFonts w:ascii="Arial" w:hAnsi="Arial" w:cs="Arial"/>
        </w:rPr>
        <w:t xml:space="preserve">All referrals are triaged against the </w:t>
      </w:r>
      <w:r w:rsidR="003B47A1">
        <w:rPr>
          <w:rFonts w:ascii="Arial" w:hAnsi="Arial" w:cs="Arial"/>
        </w:rPr>
        <w:t>ESMSK</w:t>
      </w:r>
      <w:r w:rsidRPr="00E949BF">
        <w:rPr>
          <w:rFonts w:ascii="Arial" w:hAnsi="Arial" w:cs="Arial"/>
        </w:rPr>
        <w:t xml:space="preserve"> Service Guidelines and Pathways identified on the </w:t>
      </w:r>
      <w:r w:rsidR="003B47A1">
        <w:rPr>
          <w:rFonts w:ascii="Arial" w:hAnsi="Arial" w:cs="Arial"/>
        </w:rPr>
        <w:t>ESMSK</w:t>
      </w:r>
      <w:r w:rsidRPr="00E949BF">
        <w:rPr>
          <w:rFonts w:ascii="Arial" w:hAnsi="Arial" w:cs="Arial"/>
        </w:rPr>
        <w:t xml:space="preserve"> website</w:t>
      </w:r>
      <w:r w:rsidR="00CB5FA7">
        <w:rPr>
          <w:rFonts w:ascii="Arial" w:hAnsi="Arial" w:cs="Arial"/>
        </w:rPr>
        <w:t>.</w:t>
      </w:r>
      <w:r w:rsidR="00E949BF">
        <w:rPr>
          <w:rFonts w:ascii="Arial" w:hAnsi="Arial" w:cs="Arial"/>
          <w:b/>
        </w:rPr>
        <w:br/>
      </w:r>
    </w:p>
    <w:p w14:paraId="3FA6CDB1" w14:textId="2820A32F" w:rsidR="00E949BF" w:rsidRPr="00E949BF" w:rsidRDefault="00862D91" w:rsidP="009D1E29">
      <w:pPr>
        <w:pStyle w:val="ListParagraph"/>
        <w:numPr>
          <w:ilvl w:val="1"/>
          <w:numId w:val="11"/>
        </w:numPr>
        <w:ind w:left="567" w:hanging="567"/>
        <w:rPr>
          <w:rFonts w:ascii="Arial" w:hAnsi="Arial" w:cs="Arial"/>
          <w:b/>
          <w:bCs/>
          <w:sz w:val="24"/>
          <w:szCs w:val="24"/>
        </w:rPr>
      </w:pPr>
      <w:r w:rsidRPr="00862D91">
        <w:rPr>
          <w:rFonts w:ascii="Arial" w:hAnsi="Arial" w:cs="Arial"/>
        </w:rPr>
        <w:t xml:space="preserve">Where referrals are missing clinical letters, diagnostics, etc., they will be placed on ‘admin on hold’ for a maximum of 3 working days for urgent patients and 5 working days for routine patients. On the day the referral is placed on hold, a PCA will contact the referrer via email using the </w:t>
      </w:r>
      <w:r w:rsidR="003B47A1">
        <w:rPr>
          <w:rFonts w:ascii="Arial" w:hAnsi="Arial" w:cs="Arial"/>
        </w:rPr>
        <w:t>ESMSK</w:t>
      </w:r>
      <w:r w:rsidRPr="00862D91">
        <w:rPr>
          <w:rFonts w:ascii="Arial" w:hAnsi="Arial" w:cs="Arial"/>
        </w:rPr>
        <w:t xml:space="preserve"> ‘admin on hold’ email proforma to obtain the missing data from the refer</w:t>
      </w:r>
      <w:r>
        <w:rPr>
          <w:rFonts w:ascii="Arial" w:hAnsi="Arial" w:cs="Arial"/>
        </w:rPr>
        <w:t>rer</w:t>
      </w:r>
      <w:r w:rsidRPr="00862D91">
        <w:rPr>
          <w:rFonts w:ascii="Arial" w:hAnsi="Arial" w:cs="Arial"/>
        </w:rPr>
        <w:t xml:space="preserve">. </w:t>
      </w:r>
      <w:r w:rsidRPr="00862D91">
        <w:rPr>
          <w:rFonts w:ascii="Arial" w:hAnsi="Arial" w:cs="Arial"/>
        </w:rPr>
        <w:lastRenderedPageBreak/>
        <w:t xml:space="preserve">The PCA will place the patient on the </w:t>
      </w:r>
      <w:r>
        <w:rPr>
          <w:rFonts w:ascii="Arial" w:hAnsi="Arial" w:cs="Arial"/>
        </w:rPr>
        <w:t xml:space="preserve">admin </w:t>
      </w:r>
      <w:r w:rsidRPr="00862D91">
        <w:rPr>
          <w:rFonts w:ascii="Arial" w:hAnsi="Arial" w:cs="Arial"/>
        </w:rPr>
        <w:t>on holds waiting list. If the missing data is not sent by the refer within the above timescales, the referral will be returned and the patient discharged from the service.</w:t>
      </w:r>
      <w:r w:rsidRPr="00862D91">
        <w:rPr>
          <w:rFonts w:ascii="Arial" w:hAnsi="Arial" w:cs="Arial"/>
          <w:sz w:val="24"/>
          <w:szCs w:val="24"/>
        </w:rPr>
        <w:t xml:space="preserve"> </w:t>
      </w:r>
      <w:r w:rsidR="00E949BF">
        <w:rPr>
          <w:rFonts w:ascii="Arial" w:hAnsi="Arial" w:cs="Arial"/>
        </w:rPr>
        <w:br/>
      </w:r>
    </w:p>
    <w:p w14:paraId="2726F194" w14:textId="70ABAED1" w:rsidR="004532AA" w:rsidRPr="004532AA" w:rsidRDefault="002D2B96" w:rsidP="004532AA">
      <w:pPr>
        <w:pStyle w:val="ListParagraph"/>
        <w:numPr>
          <w:ilvl w:val="1"/>
          <w:numId w:val="11"/>
        </w:numPr>
        <w:ind w:left="709" w:hanging="709"/>
        <w:rPr>
          <w:rFonts w:ascii="Arial" w:hAnsi="Arial" w:cs="Arial"/>
          <w:b/>
          <w:bCs/>
          <w:sz w:val="24"/>
          <w:szCs w:val="24"/>
        </w:rPr>
      </w:pPr>
      <w:r w:rsidRPr="004532AA">
        <w:rPr>
          <w:rFonts w:ascii="Arial" w:hAnsi="Arial" w:cs="Arial"/>
        </w:rPr>
        <w:t>A GP referral may be re-prioritised under the following conditions:</w:t>
      </w:r>
      <w:r w:rsidR="004E52F8" w:rsidRPr="004532AA">
        <w:rPr>
          <w:rFonts w:ascii="Arial" w:hAnsi="Arial" w:cs="Arial"/>
          <w:b/>
          <w:bCs/>
          <w:sz w:val="24"/>
          <w:szCs w:val="24"/>
        </w:rPr>
        <w:br/>
      </w:r>
    </w:p>
    <w:p w14:paraId="5E63259A" w14:textId="142F6D93" w:rsidR="004532AA" w:rsidRPr="00CB5FA7" w:rsidRDefault="002D2B96" w:rsidP="004532AA">
      <w:pPr>
        <w:pStyle w:val="ListParagraph"/>
        <w:numPr>
          <w:ilvl w:val="1"/>
          <w:numId w:val="19"/>
        </w:numPr>
        <w:rPr>
          <w:rFonts w:ascii="Arial" w:hAnsi="Arial" w:cs="Arial"/>
          <w:b/>
          <w:bCs/>
          <w:sz w:val="24"/>
          <w:szCs w:val="24"/>
        </w:rPr>
      </w:pPr>
      <w:r w:rsidRPr="004E52F8">
        <w:rPr>
          <w:rFonts w:ascii="Arial" w:hAnsi="Arial" w:cs="Arial"/>
        </w:rPr>
        <w:t xml:space="preserve">Where the clinical decision is that the patient does not need a specialist opinion. This decision will </w:t>
      </w:r>
      <w:r w:rsidR="00FF6D78" w:rsidRPr="004E52F8">
        <w:rPr>
          <w:rFonts w:ascii="Arial" w:hAnsi="Arial" w:cs="Arial"/>
        </w:rPr>
        <w:t>be based</w:t>
      </w:r>
      <w:r w:rsidRPr="004E52F8">
        <w:rPr>
          <w:rFonts w:ascii="Arial" w:hAnsi="Arial" w:cs="Arial"/>
        </w:rPr>
        <w:t xml:space="preserve"> on agreed pathway guidelines and redirected to the most appropriate pathway by an appropriate clinician at the point of triage</w:t>
      </w:r>
      <w:r w:rsidR="00CB5FA7">
        <w:rPr>
          <w:rFonts w:ascii="Arial" w:hAnsi="Arial" w:cs="Arial"/>
        </w:rPr>
        <w:t>.</w:t>
      </w:r>
    </w:p>
    <w:p w14:paraId="52340156" w14:textId="77777777" w:rsidR="00CB5FA7" w:rsidRDefault="00CB5FA7" w:rsidP="00CB5FA7">
      <w:pPr>
        <w:pStyle w:val="ListParagraph"/>
        <w:ind w:left="1070"/>
        <w:rPr>
          <w:rFonts w:ascii="Arial" w:hAnsi="Arial" w:cs="Arial"/>
          <w:b/>
          <w:bCs/>
          <w:sz w:val="24"/>
          <w:szCs w:val="24"/>
        </w:rPr>
      </w:pPr>
    </w:p>
    <w:p w14:paraId="26E00C7E" w14:textId="1B7E7BE1" w:rsidR="00E949BF" w:rsidRPr="004E52F8" w:rsidRDefault="002D2B96" w:rsidP="004532AA">
      <w:pPr>
        <w:pStyle w:val="ListParagraph"/>
        <w:numPr>
          <w:ilvl w:val="1"/>
          <w:numId w:val="19"/>
        </w:numPr>
        <w:rPr>
          <w:rFonts w:ascii="Arial" w:hAnsi="Arial" w:cs="Arial"/>
          <w:b/>
          <w:bCs/>
          <w:sz w:val="24"/>
          <w:szCs w:val="24"/>
        </w:rPr>
      </w:pPr>
      <w:r w:rsidRPr="004E52F8">
        <w:rPr>
          <w:rFonts w:ascii="Arial" w:hAnsi="Arial" w:cs="Arial"/>
        </w:rPr>
        <w:t>Where there is no clear clinical reason for a referral to be managed as an urgent case. In these cases, the patient will be contacted by telephone by a clinician to gain further information and to agree the most appropriate pathway for the patient.</w:t>
      </w:r>
      <w:r w:rsidR="00E949BF" w:rsidRPr="004E52F8">
        <w:rPr>
          <w:rFonts w:ascii="Arial" w:hAnsi="Arial" w:cs="Arial"/>
        </w:rPr>
        <w:br/>
      </w:r>
    </w:p>
    <w:p w14:paraId="3E9E622A" w14:textId="15E9268A" w:rsidR="00E949BF" w:rsidRPr="00E949BF" w:rsidRDefault="002D2B96" w:rsidP="00210F31">
      <w:pPr>
        <w:pStyle w:val="ListParagraph"/>
        <w:numPr>
          <w:ilvl w:val="1"/>
          <w:numId w:val="11"/>
        </w:numPr>
        <w:rPr>
          <w:rFonts w:ascii="Arial" w:hAnsi="Arial" w:cs="Arial"/>
          <w:b/>
          <w:bCs/>
          <w:sz w:val="24"/>
          <w:szCs w:val="24"/>
        </w:rPr>
      </w:pPr>
      <w:r w:rsidRPr="00E949BF">
        <w:rPr>
          <w:rFonts w:ascii="Arial" w:hAnsi="Arial" w:cs="Arial"/>
        </w:rPr>
        <w:t>A referral may be rejected under the following conditions</w:t>
      </w:r>
      <w:r w:rsidR="003F1AA7" w:rsidRPr="00E949BF">
        <w:rPr>
          <w:rFonts w:ascii="Arial" w:hAnsi="Arial" w:cs="Arial"/>
        </w:rPr>
        <w:t>:</w:t>
      </w:r>
      <w:r w:rsidR="004532AA">
        <w:rPr>
          <w:rFonts w:ascii="Arial" w:hAnsi="Arial" w:cs="Arial"/>
        </w:rPr>
        <w:br/>
      </w:r>
    </w:p>
    <w:p w14:paraId="67B924EC" w14:textId="69F2A339" w:rsidR="00E949BF" w:rsidRPr="00CB5FA7" w:rsidRDefault="002D2B96" w:rsidP="00CB5FA7">
      <w:pPr>
        <w:pStyle w:val="ListParagraph"/>
        <w:numPr>
          <w:ilvl w:val="0"/>
          <w:numId w:val="18"/>
        </w:numPr>
        <w:rPr>
          <w:rFonts w:ascii="Arial" w:hAnsi="Arial" w:cs="Arial"/>
          <w:b/>
          <w:bCs/>
          <w:sz w:val="24"/>
          <w:szCs w:val="24"/>
        </w:rPr>
      </w:pPr>
      <w:r w:rsidRPr="00E949BF">
        <w:rPr>
          <w:rFonts w:ascii="Arial" w:hAnsi="Arial" w:cs="Arial"/>
        </w:rPr>
        <w:t xml:space="preserve">The patient presents with a </w:t>
      </w:r>
      <w:r w:rsidRPr="007020D3">
        <w:rPr>
          <w:rFonts w:ascii="Arial" w:hAnsi="Arial" w:cs="Arial"/>
        </w:rPr>
        <w:t xml:space="preserve">condition that is out of scope for the MSK Service. These are outlined on the </w:t>
      </w:r>
      <w:r w:rsidR="003B47A1">
        <w:rPr>
          <w:rFonts w:ascii="Arial" w:hAnsi="Arial" w:cs="Arial"/>
        </w:rPr>
        <w:t>ESMSK</w:t>
      </w:r>
      <w:r w:rsidRPr="007020D3">
        <w:rPr>
          <w:rFonts w:ascii="Arial" w:hAnsi="Arial" w:cs="Arial"/>
        </w:rPr>
        <w:t xml:space="preserve"> website and include patients presenting with suspected malignancy</w:t>
      </w:r>
      <w:r w:rsidR="00665238">
        <w:rPr>
          <w:rFonts w:ascii="Arial" w:hAnsi="Arial" w:cs="Arial"/>
        </w:rPr>
        <w:t xml:space="preserve"> (cancer)</w:t>
      </w:r>
      <w:r w:rsidR="00CB5FA7">
        <w:rPr>
          <w:rFonts w:ascii="Arial" w:hAnsi="Arial" w:cs="Arial"/>
        </w:rPr>
        <w:t xml:space="preserve">, emergency or urgent pathways, </w:t>
      </w:r>
      <w:r w:rsidRPr="00CB5FA7">
        <w:rPr>
          <w:rFonts w:ascii="Arial" w:hAnsi="Arial" w:cs="Arial"/>
        </w:rPr>
        <w:t>or non-MSK conditions.</w:t>
      </w:r>
      <w:r w:rsidR="009E55DE" w:rsidRPr="00CB5FA7">
        <w:rPr>
          <w:rFonts w:ascii="Arial" w:hAnsi="Arial" w:cs="Arial"/>
          <w:b/>
        </w:rPr>
        <w:br/>
      </w:r>
    </w:p>
    <w:p w14:paraId="7FB53774" w14:textId="1C6CB52D" w:rsidR="00E949BF" w:rsidRPr="00E949BF" w:rsidRDefault="002D2B96" w:rsidP="00210F31">
      <w:pPr>
        <w:pStyle w:val="ListParagraph"/>
        <w:numPr>
          <w:ilvl w:val="0"/>
          <w:numId w:val="18"/>
        </w:numPr>
        <w:rPr>
          <w:rFonts w:ascii="Arial" w:hAnsi="Arial" w:cs="Arial"/>
          <w:b/>
          <w:bCs/>
          <w:sz w:val="24"/>
          <w:szCs w:val="24"/>
        </w:rPr>
      </w:pPr>
      <w:r w:rsidRPr="00E949BF">
        <w:rPr>
          <w:rFonts w:ascii="Arial" w:hAnsi="Arial" w:cs="Arial"/>
        </w:rPr>
        <w:t>The patient’s current clinical needs are better met by another service – this decision must be made by an appropriate clinician.</w:t>
      </w:r>
      <w:r w:rsidR="009E55DE">
        <w:rPr>
          <w:rFonts w:ascii="Arial" w:hAnsi="Arial" w:cs="Arial"/>
        </w:rPr>
        <w:br/>
      </w:r>
    </w:p>
    <w:p w14:paraId="55A9B8D4" w14:textId="58AA15CF" w:rsidR="00E949BF" w:rsidRPr="00E949BF" w:rsidRDefault="002D2B96" w:rsidP="00210F31">
      <w:pPr>
        <w:pStyle w:val="ListParagraph"/>
        <w:numPr>
          <w:ilvl w:val="0"/>
          <w:numId w:val="18"/>
        </w:numPr>
        <w:rPr>
          <w:rFonts w:ascii="Arial" w:hAnsi="Arial" w:cs="Arial"/>
          <w:b/>
          <w:bCs/>
          <w:sz w:val="24"/>
          <w:szCs w:val="24"/>
        </w:rPr>
      </w:pPr>
      <w:r w:rsidRPr="00E949BF">
        <w:rPr>
          <w:rFonts w:ascii="Arial" w:hAnsi="Arial" w:cs="Arial"/>
        </w:rPr>
        <w:t xml:space="preserve">If a referral is deemed to be clinically inappropriate at triage, it must be sent back to the referring GP within </w:t>
      </w:r>
      <w:r w:rsidR="00D03262">
        <w:rPr>
          <w:rFonts w:ascii="Arial" w:hAnsi="Arial" w:cs="Arial"/>
        </w:rPr>
        <w:t>one working day</w:t>
      </w:r>
      <w:r w:rsidRPr="00E949BF">
        <w:rPr>
          <w:rFonts w:ascii="Arial" w:hAnsi="Arial" w:cs="Arial"/>
        </w:rPr>
        <w:t xml:space="preserve"> of the decision to reject with an explanation as to why and recommendation for onward referral where possible. </w:t>
      </w:r>
      <w:r w:rsidR="00E949BF">
        <w:rPr>
          <w:rFonts w:ascii="Arial" w:hAnsi="Arial" w:cs="Arial"/>
        </w:rPr>
        <w:br/>
      </w:r>
    </w:p>
    <w:p w14:paraId="3826A0EE" w14:textId="1AE9C814" w:rsidR="00E949BF" w:rsidRPr="00E949BF" w:rsidRDefault="00D03262" w:rsidP="004E52F8">
      <w:pPr>
        <w:pStyle w:val="ListParagraph"/>
        <w:numPr>
          <w:ilvl w:val="1"/>
          <w:numId w:val="11"/>
        </w:numPr>
        <w:ind w:left="709" w:hanging="709"/>
        <w:rPr>
          <w:rFonts w:ascii="Arial" w:hAnsi="Arial" w:cs="Arial"/>
          <w:b/>
          <w:bCs/>
          <w:sz w:val="24"/>
          <w:szCs w:val="24"/>
        </w:rPr>
      </w:pPr>
      <w:r>
        <w:rPr>
          <w:rFonts w:ascii="Arial" w:hAnsi="Arial" w:cs="Arial"/>
        </w:rPr>
        <w:t>B</w:t>
      </w:r>
      <w:r w:rsidR="002D2B96" w:rsidRPr="00E949BF">
        <w:rPr>
          <w:rFonts w:ascii="Arial" w:hAnsi="Arial" w:cs="Arial"/>
        </w:rPr>
        <w:t xml:space="preserve">ooking confirmation </w:t>
      </w:r>
      <w:r>
        <w:rPr>
          <w:rFonts w:ascii="Arial" w:hAnsi="Arial" w:cs="Arial"/>
        </w:rPr>
        <w:t>correspondence (letter, SMS, email etc)</w:t>
      </w:r>
      <w:r w:rsidR="002D2B96" w:rsidRPr="00E949BF">
        <w:rPr>
          <w:rFonts w:ascii="Arial" w:hAnsi="Arial" w:cs="Arial"/>
        </w:rPr>
        <w:t xml:space="preserve"> </w:t>
      </w:r>
      <w:r>
        <w:rPr>
          <w:rFonts w:ascii="Arial" w:hAnsi="Arial" w:cs="Arial"/>
        </w:rPr>
        <w:t xml:space="preserve">in relation to appointments </w:t>
      </w:r>
      <w:r w:rsidR="002D2B96" w:rsidRPr="00E949BF">
        <w:rPr>
          <w:rFonts w:ascii="Arial" w:hAnsi="Arial" w:cs="Arial"/>
        </w:rPr>
        <w:t>will be clear and informative and include a point of contact and telephone number to call if the patient has any queries</w:t>
      </w:r>
      <w:r>
        <w:rPr>
          <w:rFonts w:ascii="Arial" w:hAnsi="Arial" w:cs="Arial"/>
        </w:rPr>
        <w:t>, wants to change their appointment,</w:t>
      </w:r>
      <w:r w:rsidR="002D2B96" w:rsidRPr="00E949BF">
        <w:rPr>
          <w:rFonts w:ascii="Arial" w:hAnsi="Arial" w:cs="Arial"/>
        </w:rPr>
        <w:t xml:space="preserve"> or needs to cancel. The </w:t>
      </w:r>
      <w:r>
        <w:rPr>
          <w:rFonts w:ascii="Arial" w:hAnsi="Arial" w:cs="Arial"/>
        </w:rPr>
        <w:t xml:space="preserve">correspondence </w:t>
      </w:r>
      <w:r w:rsidR="002D2B96" w:rsidRPr="00E949BF">
        <w:rPr>
          <w:rFonts w:ascii="Arial" w:hAnsi="Arial" w:cs="Arial"/>
        </w:rPr>
        <w:t xml:space="preserve">will also clearly explain the impact on the NHS of cancelling their </w:t>
      </w:r>
      <w:r w:rsidR="00FF6D78" w:rsidRPr="00E949BF">
        <w:rPr>
          <w:rFonts w:ascii="Arial" w:hAnsi="Arial" w:cs="Arial"/>
        </w:rPr>
        <w:t>appointment or</w:t>
      </w:r>
      <w:r w:rsidR="002D2B96" w:rsidRPr="00E949BF">
        <w:rPr>
          <w:rFonts w:ascii="Arial" w:hAnsi="Arial" w:cs="Arial"/>
        </w:rPr>
        <w:t xml:space="preserve"> failing to attend the clinic on the designated date and time (see Did Not Atten</w:t>
      </w:r>
      <w:r w:rsidR="007E7E0E">
        <w:rPr>
          <w:rFonts w:ascii="Arial" w:hAnsi="Arial" w:cs="Arial"/>
        </w:rPr>
        <w:t>d rules</w:t>
      </w:r>
      <w:r w:rsidR="002D2B96" w:rsidRPr="00E949BF">
        <w:rPr>
          <w:rFonts w:ascii="Arial" w:hAnsi="Arial" w:cs="Arial"/>
        </w:rPr>
        <w:t>).</w:t>
      </w:r>
      <w:r w:rsidR="00930715" w:rsidRPr="00E949BF">
        <w:rPr>
          <w:rFonts w:ascii="Arial" w:hAnsi="Arial" w:cs="Arial"/>
        </w:rPr>
        <w:br/>
      </w:r>
    </w:p>
    <w:p w14:paraId="7B6576AC" w14:textId="7F447460" w:rsidR="00E949BF" w:rsidRPr="00D03262" w:rsidRDefault="002D2B96" w:rsidP="00D03262">
      <w:pPr>
        <w:pStyle w:val="ListParagraph"/>
        <w:numPr>
          <w:ilvl w:val="1"/>
          <w:numId w:val="11"/>
        </w:numPr>
        <w:ind w:left="709" w:hanging="709"/>
        <w:rPr>
          <w:rFonts w:ascii="Arial" w:hAnsi="Arial" w:cs="Arial"/>
          <w:b/>
          <w:bCs/>
          <w:sz w:val="24"/>
          <w:szCs w:val="24"/>
        </w:rPr>
      </w:pPr>
      <w:r w:rsidRPr="00E949BF">
        <w:rPr>
          <w:rFonts w:ascii="Arial" w:hAnsi="Arial" w:cs="Arial"/>
        </w:rPr>
        <w:t xml:space="preserve">A reasonable offer for a routine appointment is defined as a </w:t>
      </w:r>
      <w:r w:rsidR="00D03262">
        <w:rPr>
          <w:rFonts w:ascii="Arial" w:hAnsi="Arial" w:cs="Arial"/>
        </w:rPr>
        <w:t xml:space="preserve">date </w:t>
      </w:r>
      <w:r w:rsidRPr="00E949BF">
        <w:rPr>
          <w:rFonts w:ascii="Arial" w:hAnsi="Arial" w:cs="Arial"/>
        </w:rPr>
        <w:t xml:space="preserve">with at least </w:t>
      </w:r>
      <w:r w:rsidR="00D03262">
        <w:rPr>
          <w:rFonts w:ascii="Arial" w:hAnsi="Arial" w:cs="Arial"/>
        </w:rPr>
        <w:t>4</w:t>
      </w:r>
      <w:r w:rsidR="00FF6D78" w:rsidRPr="00E949BF">
        <w:rPr>
          <w:rFonts w:ascii="Arial" w:hAnsi="Arial" w:cs="Arial"/>
        </w:rPr>
        <w:t xml:space="preserve"> weeks</w:t>
      </w:r>
      <w:r w:rsidRPr="00E949BF">
        <w:rPr>
          <w:rFonts w:ascii="Arial" w:hAnsi="Arial" w:cs="Arial"/>
        </w:rPr>
        <w:t>’ notice</w:t>
      </w:r>
      <w:r w:rsidR="00923427">
        <w:rPr>
          <w:rFonts w:ascii="Arial" w:hAnsi="Arial" w:cs="Arial"/>
        </w:rPr>
        <w:t xml:space="preserve"> and 2 week’s notice for urgent</w:t>
      </w:r>
      <w:r w:rsidRPr="00E949BF">
        <w:rPr>
          <w:rFonts w:ascii="Arial" w:hAnsi="Arial" w:cs="Arial"/>
        </w:rPr>
        <w:t>.</w:t>
      </w:r>
      <w:r w:rsidR="00923427">
        <w:rPr>
          <w:rFonts w:ascii="Arial" w:hAnsi="Arial" w:cs="Arial"/>
        </w:rPr>
        <w:t xml:space="preserve"> Routine appointments can be booked without patient contact whereas for urgent appointments, all reasonable attempts to contact and discuss the</w:t>
      </w:r>
      <w:r w:rsidR="00771AB4">
        <w:rPr>
          <w:rFonts w:ascii="Arial" w:hAnsi="Arial" w:cs="Arial"/>
        </w:rPr>
        <w:t xml:space="preserve"> proposed</w:t>
      </w:r>
      <w:r w:rsidR="00923427">
        <w:rPr>
          <w:rFonts w:ascii="Arial" w:hAnsi="Arial" w:cs="Arial"/>
        </w:rPr>
        <w:t xml:space="preserve"> appointment with a patient must be made.</w:t>
      </w:r>
      <w:r w:rsidR="00A405FF" w:rsidRPr="00D03262">
        <w:rPr>
          <w:rFonts w:ascii="Arial" w:hAnsi="Arial" w:cs="Arial"/>
        </w:rPr>
        <w:br/>
      </w:r>
    </w:p>
    <w:p w14:paraId="4881C709" w14:textId="77777777" w:rsidR="00E949BF" w:rsidRPr="00E949BF" w:rsidRDefault="00FF6D78" w:rsidP="004E52F8">
      <w:pPr>
        <w:pStyle w:val="ListParagraph"/>
        <w:numPr>
          <w:ilvl w:val="1"/>
          <w:numId w:val="11"/>
        </w:numPr>
        <w:ind w:left="709" w:hanging="709"/>
        <w:rPr>
          <w:rFonts w:ascii="Arial" w:hAnsi="Arial" w:cs="Arial"/>
          <w:b/>
          <w:bCs/>
          <w:sz w:val="24"/>
          <w:szCs w:val="24"/>
        </w:rPr>
      </w:pPr>
      <w:r w:rsidRPr="00E949BF">
        <w:rPr>
          <w:rFonts w:ascii="Arial" w:hAnsi="Arial" w:cs="Arial"/>
        </w:rPr>
        <w:t>A</w:t>
      </w:r>
      <w:r w:rsidR="002D2B96" w:rsidRPr="00E949BF">
        <w:rPr>
          <w:rFonts w:ascii="Arial" w:hAnsi="Arial" w:cs="Arial"/>
        </w:rPr>
        <w:t xml:space="preserve"> patient can turn down an offer of a short notice appointment without it affecting their RTT clock.</w:t>
      </w:r>
      <w:r w:rsidR="00A405FF" w:rsidRPr="00E949BF">
        <w:rPr>
          <w:rFonts w:ascii="Arial" w:hAnsi="Arial" w:cs="Arial"/>
        </w:rPr>
        <w:br/>
      </w:r>
    </w:p>
    <w:p w14:paraId="6816467B" w14:textId="742F95BE" w:rsidR="00E949BF" w:rsidRPr="00E949BF" w:rsidRDefault="002D2B96" w:rsidP="004E52F8">
      <w:pPr>
        <w:pStyle w:val="ListParagraph"/>
        <w:numPr>
          <w:ilvl w:val="1"/>
          <w:numId w:val="11"/>
        </w:numPr>
        <w:ind w:left="709" w:hanging="709"/>
        <w:rPr>
          <w:rFonts w:ascii="Arial" w:hAnsi="Arial" w:cs="Arial"/>
          <w:b/>
          <w:bCs/>
          <w:sz w:val="24"/>
          <w:szCs w:val="24"/>
        </w:rPr>
      </w:pPr>
      <w:r w:rsidRPr="00E949BF">
        <w:rPr>
          <w:rFonts w:ascii="Arial" w:hAnsi="Arial" w:cs="Arial"/>
        </w:rPr>
        <w:t xml:space="preserve">A patient who declines 1 reasonable offer of an appointment date must be offered at least 1 further date without affecting their </w:t>
      </w:r>
      <w:r w:rsidR="00FF6D78" w:rsidRPr="00E949BF">
        <w:rPr>
          <w:rFonts w:ascii="Arial" w:hAnsi="Arial" w:cs="Arial"/>
        </w:rPr>
        <w:t>18-week</w:t>
      </w:r>
      <w:r w:rsidRPr="00E949BF">
        <w:rPr>
          <w:rFonts w:ascii="Arial" w:hAnsi="Arial" w:cs="Arial"/>
        </w:rPr>
        <w:t xml:space="preserve"> RTT waiting time clock. </w:t>
      </w:r>
      <w:r w:rsidR="00A405FF" w:rsidRPr="00E949BF">
        <w:rPr>
          <w:rFonts w:ascii="Arial" w:hAnsi="Arial" w:cs="Arial"/>
        </w:rPr>
        <w:br/>
      </w:r>
    </w:p>
    <w:p w14:paraId="19615836" w14:textId="448B9606" w:rsidR="00E949BF" w:rsidRPr="007020D3" w:rsidRDefault="002D2B96" w:rsidP="004E52F8">
      <w:pPr>
        <w:pStyle w:val="ListParagraph"/>
        <w:numPr>
          <w:ilvl w:val="1"/>
          <w:numId w:val="11"/>
        </w:numPr>
        <w:ind w:left="709" w:hanging="709"/>
        <w:rPr>
          <w:rFonts w:ascii="Arial" w:hAnsi="Arial" w:cs="Arial"/>
          <w:bCs/>
          <w:sz w:val="24"/>
          <w:szCs w:val="24"/>
        </w:rPr>
      </w:pPr>
      <w:r w:rsidRPr="00E949BF">
        <w:rPr>
          <w:rFonts w:ascii="Arial" w:hAnsi="Arial" w:cs="Arial"/>
        </w:rPr>
        <w:t xml:space="preserve">Patient initiated delays through declining 2 reasonable offers (e.g. due to holiday/work commitments) may make achievement of an </w:t>
      </w:r>
      <w:r w:rsidR="00FF6D78" w:rsidRPr="00E949BF">
        <w:rPr>
          <w:rFonts w:ascii="Arial" w:hAnsi="Arial" w:cs="Arial"/>
        </w:rPr>
        <w:t>18-week</w:t>
      </w:r>
      <w:r w:rsidRPr="00E949BF">
        <w:rPr>
          <w:rFonts w:ascii="Arial" w:hAnsi="Arial" w:cs="Arial"/>
        </w:rPr>
        <w:t xml:space="preserve"> RTT time impossible or unreasonable. </w:t>
      </w:r>
      <w:r w:rsidR="00145E79">
        <w:rPr>
          <w:rFonts w:ascii="Arial" w:hAnsi="Arial" w:cs="Arial"/>
        </w:rPr>
        <w:t xml:space="preserve">A patients 18-week RTT clock will be stopped when they decline two reasonable offers or </w:t>
      </w:r>
      <w:r w:rsidR="00145E79">
        <w:rPr>
          <w:rFonts w:ascii="Arial" w:hAnsi="Arial" w:cs="Arial"/>
        </w:rPr>
        <w:lastRenderedPageBreak/>
        <w:t xml:space="preserve">cancel 2 appointments. </w:t>
      </w:r>
      <w:r w:rsidRPr="00E949BF">
        <w:rPr>
          <w:rFonts w:ascii="Arial" w:hAnsi="Arial" w:cs="Arial"/>
        </w:rPr>
        <w:t xml:space="preserve">Both referring GP and patient must be made aware of the expectation for the patient to be willing and able to engage with a treatment plan within this timeframe. </w:t>
      </w:r>
      <w:r w:rsidR="00A405FF" w:rsidRPr="00E949BF">
        <w:rPr>
          <w:rFonts w:ascii="Arial" w:hAnsi="Arial" w:cs="Arial"/>
        </w:rPr>
        <w:br/>
      </w:r>
    </w:p>
    <w:p w14:paraId="26B5CFD1" w14:textId="3347D593" w:rsidR="002D2B96" w:rsidRPr="00D929D3" w:rsidRDefault="002D2B96" w:rsidP="004E52F8">
      <w:pPr>
        <w:pStyle w:val="ListParagraph"/>
        <w:numPr>
          <w:ilvl w:val="1"/>
          <w:numId w:val="11"/>
        </w:numPr>
        <w:ind w:left="709" w:hanging="709"/>
        <w:rPr>
          <w:rFonts w:ascii="Arial" w:hAnsi="Arial" w:cs="Arial"/>
          <w:b/>
          <w:bCs/>
          <w:sz w:val="24"/>
          <w:szCs w:val="24"/>
        </w:rPr>
      </w:pPr>
      <w:r w:rsidRPr="007020D3">
        <w:rPr>
          <w:rFonts w:ascii="Arial" w:hAnsi="Arial" w:cs="Arial"/>
          <w:bCs/>
        </w:rPr>
        <w:t>Where patients are unable to commit to attending the service for social, work or other reasons, the following guidance will be followed:</w:t>
      </w:r>
      <w:r w:rsidR="00D929D3">
        <w:rPr>
          <w:rFonts w:ascii="Arial" w:hAnsi="Arial" w:cs="Arial"/>
        </w:rPr>
        <w:br/>
      </w:r>
    </w:p>
    <w:p w14:paraId="27F248AA" w14:textId="5EAE49CB" w:rsidR="002D2B96" w:rsidRPr="007020D3" w:rsidRDefault="002D2B96" w:rsidP="00210F31">
      <w:pPr>
        <w:pStyle w:val="ListParagraph"/>
        <w:numPr>
          <w:ilvl w:val="0"/>
          <w:numId w:val="9"/>
        </w:numPr>
        <w:rPr>
          <w:rFonts w:ascii="Arial" w:hAnsi="Arial" w:cs="Arial"/>
        </w:rPr>
      </w:pPr>
      <w:r w:rsidRPr="00BC5645">
        <w:rPr>
          <w:rFonts w:ascii="Arial" w:hAnsi="Arial" w:cs="Arial"/>
        </w:rPr>
        <w:t xml:space="preserve">For </w:t>
      </w:r>
      <w:r w:rsidRPr="007020D3">
        <w:rPr>
          <w:rFonts w:ascii="Arial" w:hAnsi="Arial" w:cs="Arial"/>
        </w:rPr>
        <w:t xml:space="preserve">patients wishing to delay no more than 6 weeks, these patients will be offered an appointment and the </w:t>
      </w:r>
      <w:r w:rsidR="00FF6D78" w:rsidRPr="007020D3">
        <w:rPr>
          <w:rFonts w:ascii="Arial" w:hAnsi="Arial" w:cs="Arial"/>
        </w:rPr>
        <w:t>18-week</w:t>
      </w:r>
      <w:r w:rsidRPr="007020D3">
        <w:rPr>
          <w:rFonts w:ascii="Arial" w:hAnsi="Arial" w:cs="Arial"/>
        </w:rPr>
        <w:t xml:space="preserve"> RTT clock will continue to tick. </w:t>
      </w:r>
      <w:r w:rsidR="00D03262">
        <w:rPr>
          <w:rFonts w:ascii="Arial" w:hAnsi="Arial" w:cs="Arial"/>
        </w:rPr>
        <w:t>This should be noted</w:t>
      </w:r>
      <w:r w:rsidRPr="007020D3">
        <w:rPr>
          <w:rFonts w:ascii="Arial" w:hAnsi="Arial" w:cs="Arial"/>
        </w:rPr>
        <w:t xml:space="preserve"> on the patient record to identify that there has been a delay and for how long.</w:t>
      </w:r>
    </w:p>
    <w:p w14:paraId="14DA5D07" w14:textId="77777777" w:rsidR="002D2B96" w:rsidRPr="007020D3" w:rsidRDefault="002D2B96" w:rsidP="36D7E392">
      <w:pPr>
        <w:pStyle w:val="ListParagraph"/>
        <w:ind w:left="1440"/>
        <w:rPr>
          <w:rFonts w:ascii="Arial" w:hAnsi="Arial" w:cs="Arial"/>
        </w:rPr>
      </w:pPr>
    </w:p>
    <w:p w14:paraId="768DC99C" w14:textId="21431F44" w:rsidR="002D2B96" w:rsidRPr="00D95775" w:rsidRDefault="002D2B96" w:rsidP="00210F31">
      <w:pPr>
        <w:pStyle w:val="ListParagraph"/>
        <w:numPr>
          <w:ilvl w:val="0"/>
          <w:numId w:val="9"/>
        </w:numPr>
        <w:rPr>
          <w:rFonts w:ascii="Arial" w:hAnsi="Arial" w:cs="Arial"/>
        </w:rPr>
      </w:pPr>
      <w:r w:rsidRPr="007020D3">
        <w:rPr>
          <w:rFonts w:ascii="Arial" w:hAnsi="Arial" w:cs="Arial"/>
        </w:rPr>
        <w:t xml:space="preserve">For patients wishing to delay for 6 weeks or longer, these patients will be advised that they will be discharged from active care but can self-refer to the service within </w:t>
      </w:r>
      <w:r w:rsidR="00D03262">
        <w:rPr>
          <w:rFonts w:ascii="Arial" w:hAnsi="Arial" w:cs="Arial"/>
        </w:rPr>
        <w:t>12</w:t>
      </w:r>
      <w:r w:rsidRPr="007020D3">
        <w:rPr>
          <w:rFonts w:ascii="Arial" w:hAnsi="Arial" w:cs="Arial"/>
        </w:rPr>
        <w:t xml:space="preserve"> months of the date they informed us. In these cases, the </w:t>
      </w:r>
      <w:r w:rsidR="00FF6D78" w:rsidRPr="007020D3">
        <w:rPr>
          <w:rFonts w:ascii="Arial" w:hAnsi="Arial" w:cs="Arial"/>
        </w:rPr>
        <w:t>18-week</w:t>
      </w:r>
      <w:r w:rsidRPr="007020D3">
        <w:rPr>
          <w:rFonts w:ascii="Arial" w:hAnsi="Arial" w:cs="Arial"/>
        </w:rPr>
        <w:t xml:space="preserve"> RTT clock will </w:t>
      </w:r>
      <w:proofErr w:type="gramStart"/>
      <w:r w:rsidRPr="007020D3">
        <w:rPr>
          <w:rFonts w:ascii="Arial" w:hAnsi="Arial" w:cs="Arial"/>
        </w:rPr>
        <w:t>stop</w:t>
      </w:r>
      <w:proofErr w:type="gramEnd"/>
      <w:r w:rsidRPr="007020D3">
        <w:rPr>
          <w:rFonts w:ascii="Arial" w:hAnsi="Arial" w:cs="Arial"/>
        </w:rPr>
        <w:t xml:space="preserve"> and a letter sent to the patient informing them</w:t>
      </w:r>
      <w:r w:rsidRPr="00BC5645">
        <w:rPr>
          <w:rFonts w:ascii="Arial" w:hAnsi="Arial" w:cs="Arial"/>
        </w:rPr>
        <w:t xml:space="preserve"> of this with information on how to refer themselves and their GP informed. </w:t>
      </w:r>
    </w:p>
    <w:p w14:paraId="2E2F3947" w14:textId="751EED80" w:rsidR="00E949BF" w:rsidRDefault="002D2B96" w:rsidP="00665238">
      <w:pPr>
        <w:pStyle w:val="Heading1"/>
        <w:numPr>
          <w:ilvl w:val="0"/>
          <w:numId w:val="11"/>
        </w:numPr>
        <w:ind w:left="709" w:hanging="709"/>
        <w:rPr>
          <w:rFonts w:ascii="Arial" w:hAnsi="Arial" w:cs="Arial"/>
          <w:b/>
          <w:bCs/>
          <w:color w:val="000000" w:themeColor="text1"/>
          <w:sz w:val="28"/>
          <w:szCs w:val="28"/>
        </w:rPr>
      </w:pPr>
      <w:bookmarkStart w:id="20" w:name="_Management_of_DNAs"/>
      <w:bookmarkStart w:id="21" w:name="_Toc185926283"/>
      <w:bookmarkEnd w:id="20"/>
      <w:r w:rsidRPr="007D3D67">
        <w:rPr>
          <w:rFonts w:ascii="Arial" w:hAnsi="Arial" w:cs="Arial"/>
          <w:b/>
          <w:bCs/>
          <w:color w:val="000000" w:themeColor="text1"/>
          <w:sz w:val="28"/>
          <w:szCs w:val="28"/>
        </w:rPr>
        <w:t>Management of DNAs (Did Not Attends)</w:t>
      </w:r>
      <w:bookmarkEnd w:id="21"/>
    </w:p>
    <w:p w14:paraId="0E740BC2" w14:textId="77777777" w:rsidR="00C91DC8" w:rsidRPr="00C91DC8" w:rsidRDefault="00C91DC8" w:rsidP="00C91DC8"/>
    <w:p w14:paraId="654EBFF0" w14:textId="5D9E6F0A" w:rsidR="00E949BF" w:rsidRPr="00E949BF" w:rsidRDefault="002D2B96" w:rsidP="00511FB7">
      <w:pPr>
        <w:pStyle w:val="ListParagraph"/>
        <w:numPr>
          <w:ilvl w:val="1"/>
          <w:numId w:val="11"/>
        </w:numPr>
        <w:ind w:left="567" w:hanging="567"/>
        <w:rPr>
          <w:rFonts w:ascii="Arial" w:hAnsi="Arial" w:cs="Arial"/>
          <w:b/>
          <w:bCs/>
          <w:sz w:val="24"/>
          <w:szCs w:val="24"/>
        </w:rPr>
      </w:pPr>
      <w:r w:rsidRPr="00E949BF">
        <w:rPr>
          <w:rFonts w:ascii="Arial" w:hAnsi="Arial" w:cs="Arial"/>
        </w:rPr>
        <w:t xml:space="preserve">All </w:t>
      </w:r>
      <w:r w:rsidR="003B47A1">
        <w:rPr>
          <w:rFonts w:ascii="Arial" w:hAnsi="Arial" w:cs="Arial"/>
        </w:rPr>
        <w:t>ESMSK</w:t>
      </w:r>
      <w:r w:rsidRPr="00E949BF">
        <w:rPr>
          <w:rFonts w:ascii="Arial" w:hAnsi="Arial" w:cs="Arial"/>
        </w:rPr>
        <w:t xml:space="preserve"> patients </w:t>
      </w:r>
      <w:proofErr w:type="gramStart"/>
      <w:r w:rsidRPr="00E949BF">
        <w:rPr>
          <w:rFonts w:ascii="Arial" w:hAnsi="Arial" w:cs="Arial"/>
        </w:rPr>
        <w:t>have the opportunity to</w:t>
      </w:r>
      <w:proofErr w:type="gramEnd"/>
      <w:r w:rsidRPr="00E949BF">
        <w:rPr>
          <w:rFonts w:ascii="Arial" w:hAnsi="Arial" w:cs="Arial"/>
        </w:rPr>
        <w:t xml:space="preserve"> agree or change their appointment time, date or location by contacting the service directly. </w:t>
      </w:r>
      <w:proofErr w:type="gramStart"/>
      <w:r w:rsidRPr="00E949BF">
        <w:rPr>
          <w:rFonts w:ascii="Arial" w:hAnsi="Arial" w:cs="Arial"/>
        </w:rPr>
        <w:t>In order to</w:t>
      </w:r>
      <w:proofErr w:type="gramEnd"/>
      <w:r w:rsidRPr="00E949BF">
        <w:rPr>
          <w:rFonts w:ascii="Arial" w:hAnsi="Arial" w:cs="Arial"/>
        </w:rPr>
        <w:t xml:space="preserve"> minimise DNAs,</w:t>
      </w:r>
      <w:r w:rsidR="00CC6BA4">
        <w:rPr>
          <w:rFonts w:ascii="Arial" w:hAnsi="Arial" w:cs="Arial"/>
        </w:rPr>
        <w:t xml:space="preserve"> </w:t>
      </w:r>
      <w:r w:rsidR="003B47A1">
        <w:rPr>
          <w:rFonts w:ascii="Arial" w:hAnsi="Arial" w:cs="Arial"/>
        </w:rPr>
        <w:t>ESMSK</w:t>
      </w:r>
      <w:r w:rsidRPr="00E949BF">
        <w:rPr>
          <w:rFonts w:ascii="Arial" w:hAnsi="Arial" w:cs="Arial"/>
        </w:rPr>
        <w:t xml:space="preserve"> applies the following:</w:t>
      </w:r>
      <w:r w:rsidR="00234F4A" w:rsidRPr="00E949BF">
        <w:rPr>
          <w:rFonts w:ascii="Arial" w:hAnsi="Arial" w:cs="Arial"/>
        </w:rPr>
        <w:br/>
      </w:r>
    </w:p>
    <w:p w14:paraId="72CA5137" w14:textId="77777777" w:rsidR="00E949BF" w:rsidRPr="00E949BF" w:rsidRDefault="00FF6D78" w:rsidP="004E52F8">
      <w:pPr>
        <w:pStyle w:val="ListParagraph"/>
        <w:numPr>
          <w:ilvl w:val="1"/>
          <w:numId w:val="11"/>
        </w:numPr>
        <w:ind w:left="567" w:hanging="567"/>
        <w:rPr>
          <w:rFonts w:ascii="Arial" w:hAnsi="Arial" w:cs="Arial"/>
          <w:b/>
          <w:bCs/>
          <w:sz w:val="24"/>
          <w:szCs w:val="24"/>
        </w:rPr>
      </w:pPr>
      <w:r w:rsidRPr="00E949BF">
        <w:rPr>
          <w:rFonts w:ascii="Arial" w:hAnsi="Arial" w:cs="Arial"/>
        </w:rPr>
        <w:t>DNA</w:t>
      </w:r>
      <w:r w:rsidR="002D2B96" w:rsidRPr="00E949BF">
        <w:rPr>
          <w:rFonts w:ascii="Arial" w:hAnsi="Arial" w:cs="Arial"/>
        </w:rPr>
        <w:t xml:space="preserve"> definition: A DNA will only be recorded if a patient contacts the service </w:t>
      </w:r>
      <w:r w:rsidR="002D2B96" w:rsidRPr="00E949BF">
        <w:rPr>
          <w:rFonts w:ascii="Arial" w:hAnsi="Arial" w:cs="Arial"/>
          <w:u w:val="single"/>
        </w:rPr>
        <w:t>after</w:t>
      </w:r>
      <w:r w:rsidR="002D2B96" w:rsidRPr="00E949BF">
        <w:rPr>
          <w:rFonts w:ascii="Arial" w:hAnsi="Arial" w:cs="Arial"/>
        </w:rPr>
        <w:t xml:space="preserve"> their </w:t>
      </w:r>
      <w:r w:rsidRPr="00E949BF">
        <w:rPr>
          <w:rFonts w:ascii="Arial" w:hAnsi="Arial" w:cs="Arial"/>
        </w:rPr>
        <w:t>appointment slot</w:t>
      </w:r>
      <w:r w:rsidR="002D2B96" w:rsidRPr="00E949BF">
        <w:rPr>
          <w:rFonts w:ascii="Arial" w:hAnsi="Arial" w:cs="Arial"/>
        </w:rPr>
        <w:t xml:space="preserve"> has finished.</w:t>
      </w:r>
      <w:r w:rsidRPr="00E949BF">
        <w:rPr>
          <w:rFonts w:ascii="Arial" w:hAnsi="Arial" w:cs="Arial"/>
        </w:rPr>
        <w:t xml:space="preserve"> </w:t>
      </w:r>
      <w:r w:rsidR="002D2B96" w:rsidRPr="00E949BF">
        <w:rPr>
          <w:rFonts w:ascii="Arial" w:hAnsi="Arial" w:cs="Arial"/>
        </w:rPr>
        <w:t xml:space="preserve">A patient attending at any time during their appointment will be counted as a </w:t>
      </w:r>
      <w:r w:rsidRPr="00E949BF">
        <w:rPr>
          <w:rFonts w:ascii="Arial" w:hAnsi="Arial" w:cs="Arial"/>
        </w:rPr>
        <w:t>late arrival</w:t>
      </w:r>
      <w:r w:rsidR="002D2B96" w:rsidRPr="00E949BF">
        <w:rPr>
          <w:rFonts w:ascii="Arial" w:hAnsi="Arial" w:cs="Arial"/>
        </w:rPr>
        <w:t xml:space="preserve"> and may or may not be seen depending on how much time is left of their </w:t>
      </w:r>
      <w:r w:rsidRPr="00E949BF">
        <w:rPr>
          <w:rFonts w:ascii="Arial" w:hAnsi="Arial" w:cs="Arial"/>
        </w:rPr>
        <w:t>original appointment</w:t>
      </w:r>
      <w:r w:rsidR="002D2B96" w:rsidRPr="00E949BF">
        <w:rPr>
          <w:rFonts w:ascii="Arial" w:hAnsi="Arial" w:cs="Arial"/>
        </w:rPr>
        <w:t xml:space="preserve"> slot.</w:t>
      </w:r>
      <w:r w:rsidR="00234F4A" w:rsidRPr="00E949BF">
        <w:rPr>
          <w:rFonts w:ascii="Arial" w:hAnsi="Arial" w:cs="Arial"/>
        </w:rPr>
        <w:br/>
      </w:r>
    </w:p>
    <w:p w14:paraId="4F03F011" w14:textId="77777777" w:rsidR="00E949BF" w:rsidRPr="00E949BF" w:rsidRDefault="002D2B96" w:rsidP="004E52F8">
      <w:pPr>
        <w:pStyle w:val="ListParagraph"/>
        <w:numPr>
          <w:ilvl w:val="1"/>
          <w:numId w:val="11"/>
        </w:numPr>
        <w:ind w:left="567" w:hanging="567"/>
        <w:rPr>
          <w:rFonts w:ascii="Arial" w:hAnsi="Arial" w:cs="Arial"/>
          <w:b/>
          <w:bCs/>
          <w:sz w:val="24"/>
          <w:szCs w:val="24"/>
        </w:rPr>
      </w:pPr>
      <w:r w:rsidRPr="00E949BF">
        <w:rPr>
          <w:rFonts w:ascii="Arial" w:hAnsi="Arial" w:cs="Arial"/>
        </w:rPr>
        <w:t xml:space="preserve">All appointments must be clearly communicated to the </w:t>
      </w:r>
      <w:proofErr w:type="gramStart"/>
      <w:r w:rsidRPr="00E949BF">
        <w:rPr>
          <w:rFonts w:ascii="Arial" w:hAnsi="Arial" w:cs="Arial"/>
        </w:rPr>
        <w:t>patient</w:t>
      </w:r>
      <w:proofErr w:type="gramEnd"/>
      <w:r w:rsidRPr="00E949BF">
        <w:rPr>
          <w:rFonts w:ascii="Arial" w:hAnsi="Arial" w:cs="Arial"/>
        </w:rPr>
        <w:t xml:space="preserve"> and this must be recorded on the patient record (</w:t>
      </w:r>
      <w:proofErr w:type="spellStart"/>
      <w:r w:rsidRPr="00E949BF">
        <w:rPr>
          <w:rFonts w:ascii="Arial" w:hAnsi="Arial" w:cs="Arial"/>
        </w:rPr>
        <w:t>SystmOne</w:t>
      </w:r>
      <w:proofErr w:type="spellEnd"/>
      <w:r w:rsidRPr="00E949BF">
        <w:rPr>
          <w:rFonts w:ascii="Arial" w:hAnsi="Arial" w:cs="Arial"/>
        </w:rPr>
        <w:t>).</w:t>
      </w:r>
      <w:r w:rsidR="00FF6D78" w:rsidRPr="00E949BF">
        <w:rPr>
          <w:rFonts w:ascii="Arial" w:hAnsi="Arial" w:cs="Arial"/>
        </w:rPr>
        <w:t xml:space="preserve"> </w:t>
      </w:r>
      <w:r w:rsidR="00234F4A" w:rsidRPr="00E949BF">
        <w:rPr>
          <w:rFonts w:ascii="Arial" w:hAnsi="Arial" w:cs="Arial"/>
        </w:rPr>
        <w:br/>
      </w:r>
    </w:p>
    <w:p w14:paraId="3860B439" w14:textId="7D38869C" w:rsidR="00E949BF" w:rsidRPr="00E949BF" w:rsidRDefault="002D2B96" w:rsidP="004E52F8">
      <w:pPr>
        <w:pStyle w:val="ListParagraph"/>
        <w:numPr>
          <w:ilvl w:val="1"/>
          <w:numId w:val="11"/>
        </w:numPr>
        <w:ind w:left="567" w:hanging="567"/>
        <w:rPr>
          <w:rFonts w:ascii="Arial" w:hAnsi="Arial" w:cs="Arial"/>
          <w:b/>
          <w:bCs/>
          <w:sz w:val="24"/>
          <w:szCs w:val="24"/>
        </w:rPr>
      </w:pPr>
      <w:r w:rsidRPr="00E949BF">
        <w:rPr>
          <w:rFonts w:ascii="Arial" w:hAnsi="Arial" w:cs="Arial"/>
        </w:rPr>
        <w:t>The DNA rules below do not apply to patients identified by a clinician as a vulnerable adult</w:t>
      </w:r>
      <w:r w:rsidR="00C6661B">
        <w:rPr>
          <w:rFonts w:ascii="Arial" w:hAnsi="Arial" w:cs="Arial"/>
        </w:rPr>
        <w:t xml:space="preserve">, </w:t>
      </w:r>
      <w:r w:rsidR="0065123D">
        <w:rPr>
          <w:rFonts w:ascii="Arial" w:hAnsi="Arial" w:cs="Arial"/>
        </w:rPr>
        <w:t xml:space="preserve">those at clinical risk, </w:t>
      </w:r>
      <w:r w:rsidR="00C6661B">
        <w:rPr>
          <w:rFonts w:ascii="Arial" w:hAnsi="Arial" w:cs="Arial"/>
        </w:rPr>
        <w:t>those with population health needs,</w:t>
      </w:r>
      <w:r w:rsidRPr="00E949BF">
        <w:rPr>
          <w:rFonts w:ascii="Arial" w:hAnsi="Arial" w:cs="Arial"/>
        </w:rPr>
        <w:t xml:space="preserve"> or a child - these patients should be actively</w:t>
      </w:r>
      <w:r w:rsidR="00C6661B">
        <w:rPr>
          <w:rFonts w:ascii="Arial" w:hAnsi="Arial" w:cs="Arial"/>
        </w:rPr>
        <w:t xml:space="preserve"> managed and</w:t>
      </w:r>
      <w:r w:rsidRPr="00E949BF">
        <w:rPr>
          <w:rFonts w:ascii="Arial" w:hAnsi="Arial" w:cs="Arial"/>
        </w:rPr>
        <w:t xml:space="preserve"> followed up by the service.</w:t>
      </w:r>
      <w:r w:rsidR="00FF6D78" w:rsidRPr="00E949BF">
        <w:rPr>
          <w:rFonts w:ascii="Arial" w:hAnsi="Arial" w:cs="Arial"/>
        </w:rPr>
        <w:t xml:space="preserve"> </w:t>
      </w:r>
      <w:r w:rsidR="00234F4A" w:rsidRPr="00E949BF">
        <w:rPr>
          <w:rFonts w:ascii="Arial" w:hAnsi="Arial" w:cs="Arial"/>
        </w:rPr>
        <w:br/>
      </w:r>
    </w:p>
    <w:p w14:paraId="7DFDE37E" w14:textId="23901082" w:rsidR="00E949BF" w:rsidRPr="007020D3" w:rsidRDefault="003B47A1" w:rsidP="004E52F8">
      <w:pPr>
        <w:pStyle w:val="ListParagraph"/>
        <w:numPr>
          <w:ilvl w:val="1"/>
          <w:numId w:val="11"/>
        </w:numPr>
        <w:ind w:left="567" w:hanging="567"/>
        <w:rPr>
          <w:rFonts w:ascii="Arial" w:hAnsi="Arial" w:cs="Arial"/>
          <w:bCs/>
          <w:sz w:val="24"/>
          <w:szCs w:val="24"/>
        </w:rPr>
      </w:pPr>
      <w:r>
        <w:rPr>
          <w:rFonts w:ascii="Arial" w:hAnsi="Arial" w:cs="Arial"/>
          <w:bCs/>
        </w:rPr>
        <w:t>ESMSK</w:t>
      </w:r>
      <w:r w:rsidR="002D2B96" w:rsidRPr="007020D3">
        <w:rPr>
          <w:rFonts w:ascii="Arial" w:hAnsi="Arial" w:cs="Arial"/>
          <w:bCs/>
        </w:rPr>
        <w:t xml:space="preserve"> will only refer</w:t>
      </w:r>
      <w:r w:rsidR="00C6661B">
        <w:rPr>
          <w:rFonts w:ascii="Arial" w:hAnsi="Arial" w:cs="Arial"/>
          <w:bCs/>
        </w:rPr>
        <w:t xml:space="preserve"> these</w:t>
      </w:r>
      <w:r w:rsidR="002D2B96" w:rsidRPr="007020D3">
        <w:rPr>
          <w:rFonts w:ascii="Arial" w:hAnsi="Arial" w:cs="Arial"/>
          <w:bCs/>
        </w:rPr>
        <w:t xml:space="preserve"> patients back to the care of their GP where there is a clinical need or where there is a concern that the patient’s condition may deteriorate without </w:t>
      </w:r>
      <w:r w:rsidR="00C6661B">
        <w:rPr>
          <w:rFonts w:ascii="Arial" w:hAnsi="Arial" w:cs="Arial"/>
          <w:bCs/>
        </w:rPr>
        <w:t>intervention from their GP.</w:t>
      </w:r>
      <w:r w:rsidR="00234F4A" w:rsidRPr="007020D3">
        <w:rPr>
          <w:rFonts w:ascii="Arial" w:hAnsi="Arial" w:cs="Arial"/>
          <w:bCs/>
        </w:rPr>
        <w:br/>
      </w:r>
    </w:p>
    <w:p w14:paraId="1D8A9C64" w14:textId="1D42769E" w:rsidR="00E949BF" w:rsidRPr="00E949BF" w:rsidRDefault="002D2B96" w:rsidP="004E52F8">
      <w:pPr>
        <w:pStyle w:val="ListParagraph"/>
        <w:numPr>
          <w:ilvl w:val="1"/>
          <w:numId w:val="11"/>
        </w:numPr>
        <w:ind w:left="567" w:hanging="567"/>
        <w:rPr>
          <w:rFonts w:ascii="Arial" w:hAnsi="Arial" w:cs="Arial"/>
          <w:b/>
          <w:bCs/>
          <w:sz w:val="24"/>
          <w:szCs w:val="24"/>
        </w:rPr>
      </w:pPr>
      <w:r w:rsidRPr="00E949BF">
        <w:rPr>
          <w:rFonts w:ascii="Arial" w:hAnsi="Arial" w:cs="Arial"/>
        </w:rPr>
        <w:t xml:space="preserve">If a patient fails to attend their first scheduled appointment, their </w:t>
      </w:r>
      <w:r w:rsidR="00FF6D78" w:rsidRPr="00E949BF">
        <w:rPr>
          <w:rFonts w:ascii="Arial" w:hAnsi="Arial" w:cs="Arial"/>
        </w:rPr>
        <w:t>18-week</w:t>
      </w:r>
      <w:r w:rsidRPr="00E949BF">
        <w:rPr>
          <w:rFonts w:ascii="Arial" w:hAnsi="Arial" w:cs="Arial"/>
        </w:rPr>
        <w:t xml:space="preserve"> RTT waiting time clock will be nullified</w:t>
      </w:r>
      <w:r w:rsidR="00D03262">
        <w:rPr>
          <w:rFonts w:ascii="Arial" w:hAnsi="Arial" w:cs="Arial"/>
        </w:rPr>
        <w:t>.</w:t>
      </w:r>
      <w:r w:rsidR="00D03262">
        <w:rPr>
          <w:rFonts w:ascii="Arial" w:hAnsi="Arial" w:cs="Arial"/>
        </w:rPr>
        <w:br/>
      </w:r>
    </w:p>
    <w:p w14:paraId="59E04060" w14:textId="22C942B5" w:rsidR="00E80480" w:rsidRPr="00E80480" w:rsidRDefault="00C6661B" w:rsidP="00D03262">
      <w:pPr>
        <w:pStyle w:val="ListParagraph"/>
        <w:numPr>
          <w:ilvl w:val="1"/>
          <w:numId w:val="11"/>
        </w:numPr>
        <w:ind w:left="567" w:hanging="567"/>
        <w:rPr>
          <w:rFonts w:ascii="Arial" w:hAnsi="Arial" w:cs="Arial"/>
          <w:b/>
          <w:bCs/>
          <w:sz w:val="24"/>
          <w:szCs w:val="24"/>
        </w:rPr>
      </w:pPr>
      <w:r>
        <w:rPr>
          <w:rFonts w:ascii="Arial" w:hAnsi="Arial" w:cs="Arial"/>
        </w:rPr>
        <w:t>Upon a patient DNA an appointment, the</w:t>
      </w:r>
      <w:r w:rsidR="00D03262">
        <w:rPr>
          <w:rFonts w:ascii="Arial" w:hAnsi="Arial" w:cs="Arial"/>
        </w:rPr>
        <w:t xml:space="preserve"> clinician will review the patient’s record and decide if it is appropriate to discharge the patient or whether (due to </w:t>
      </w:r>
      <w:r w:rsidR="00432C6B">
        <w:rPr>
          <w:rFonts w:ascii="Arial" w:hAnsi="Arial" w:cs="Arial"/>
        </w:rPr>
        <w:t>patient being at risk – see 12.4</w:t>
      </w:r>
      <w:r w:rsidR="00D03262">
        <w:rPr>
          <w:rFonts w:ascii="Arial" w:hAnsi="Arial" w:cs="Arial"/>
        </w:rPr>
        <w:t>)</w:t>
      </w:r>
      <w:r w:rsidR="00432C6B">
        <w:rPr>
          <w:rFonts w:ascii="Arial" w:hAnsi="Arial" w:cs="Arial"/>
        </w:rPr>
        <w:t xml:space="preserve"> </w:t>
      </w:r>
      <w:r w:rsidR="00D03262">
        <w:rPr>
          <w:rFonts w:ascii="Arial" w:hAnsi="Arial" w:cs="Arial"/>
        </w:rPr>
        <w:t>they require re-booking.</w:t>
      </w:r>
      <w:r w:rsidR="00923427">
        <w:rPr>
          <w:rFonts w:ascii="Arial" w:hAnsi="Arial" w:cs="Arial"/>
        </w:rPr>
        <w:t xml:space="preserve"> They will document this decision </w:t>
      </w:r>
      <w:r w:rsidR="00432C6B">
        <w:rPr>
          <w:rFonts w:ascii="Arial" w:hAnsi="Arial" w:cs="Arial"/>
        </w:rPr>
        <w:t>in the patient record</w:t>
      </w:r>
      <w:r w:rsidR="00923427">
        <w:rPr>
          <w:rFonts w:ascii="Arial" w:hAnsi="Arial" w:cs="Arial"/>
        </w:rPr>
        <w:t>.</w:t>
      </w:r>
      <w:r w:rsidR="00E80480">
        <w:rPr>
          <w:rFonts w:ascii="Arial" w:hAnsi="Arial" w:cs="Arial"/>
        </w:rPr>
        <w:br/>
      </w:r>
    </w:p>
    <w:p w14:paraId="006A5FD1" w14:textId="347FFEBD" w:rsidR="00D03262" w:rsidRPr="00D03262" w:rsidRDefault="00E80480" w:rsidP="00D03262">
      <w:pPr>
        <w:pStyle w:val="ListParagraph"/>
        <w:numPr>
          <w:ilvl w:val="1"/>
          <w:numId w:val="11"/>
        </w:numPr>
        <w:ind w:left="567" w:hanging="567"/>
        <w:rPr>
          <w:rFonts w:ascii="Arial" w:hAnsi="Arial" w:cs="Arial"/>
          <w:b/>
          <w:bCs/>
          <w:sz w:val="24"/>
          <w:szCs w:val="24"/>
        </w:rPr>
      </w:pPr>
      <w:r w:rsidRPr="00D03262">
        <w:rPr>
          <w:rFonts w:ascii="Arial" w:hAnsi="Arial" w:cs="Arial"/>
        </w:rPr>
        <w:lastRenderedPageBreak/>
        <w:t>If the clinician decides the</w:t>
      </w:r>
      <w:r>
        <w:rPr>
          <w:rFonts w:ascii="Arial" w:hAnsi="Arial" w:cs="Arial"/>
        </w:rPr>
        <w:t xml:space="preserve"> patient </w:t>
      </w:r>
      <w:r w:rsidR="007727A6">
        <w:rPr>
          <w:rFonts w:ascii="Arial" w:hAnsi="Arial" w:cs="Arial"/>
        </w:rPr>
        <w:t>should</w:t>
      </w:r>
      <w:r>
        <w:rPr>
          <w:rFonts w:ascii="Arial" w:hAnsi="Arial" w:cs="Arial"/>
        </w:rPr>
        <w:t xml:space="preserve"> be re-booked, the patient </w:t>
      </w:r>
      <w:r w:rsidR="00496FA7">
        <w:rPr>
          <w:rFonts w:ascii="Arial" w:hAnsi="Arial" w:cs="Arial"/>
        </w:rPr>
        <w:t>will be contacted and offered an opportunity</w:t>
      </w:r>
      <w:r>
        <w:rPr>
          <w:rFonts w:ascii="Arial" w:hAnsi="Arial" w:cs="Arial"/>
        </w:rPr>
        <w:t xml:space="preserve"> </w:t>
      </w:r>
      <w:r w:rsidR="00496FA7">
        <w:rPr>
          <w:rFonts w:ascii="Arial" w:hAnsi="Arial" w:cs="Arial"/>
        </w:rPr>
        <w:t xml:space="preserve">to </w:t>
      </w:r>
      <w:r>
        <w:rPr>
          <w:rFonts w:ascii="Arial" w:hAnsi="Arial" w:cs="Arial"/>
        </w:rPr>
        <w:t xml:space="preserve">re-book </w:t>
      </w:r>
      <w:r w:rsidR="00496FA7">
        <w:rPr>
          <w:rFonts w:ascii="Arial" w:hAnsi="Arial" w:cs="Arial"/>
        </w:rPr>
        <w:t xml:space="preserve">an </w:t>
      </w:r>
      <w:r>
        <w:rPr>
          <w:rFonts w:ascii="Arial" w:hAnsi="Arial" w:cs="Arial"/>
        </w:rPr>
        <w:t xml:space="preserve">appointment. </w:t>
      </w:r>
      <w:r w:rsidR="00D03262">
        <w:rPr>
          <w:rFonts w:ascii="Arial" w:hAnsi="Arial" w:cs="Arial"/>
        </w:rPr>
        <w:br/>
      </w:r>
    </w:p>
    <w:p w14:paraId="3AA3F175" w14:textId="2E80B92A" w:rsidR="00E949BF" w:rsidRPr="00C6661B" w:rsidRDefault="00D03262" w:rsidP="00C6661B">
      <w:pPr>
        <w:pStyle w:val="ListParagraph"/>
        <w:numPr>
          <w:ilvl w:val="1"/>
          <w:numId w:val="11"/>
        </w:numPr>
        <w:ind w:left="567" w:hanging="567"/>
        <w:rPr>
          <w:rFonts w:ascii="Arial" w:hAnsi="Arial" w:cs="Arial"/>
          <w:b/>
          <w:bCs/>
          <w:sz w:val="24"/>
          <w:szCs w:val="24"/>
        </w:rPr>
      </w:pPr>
      <w:r w:rsidRPr="00D03262">
        <w:rPr>
          <w:rFonts w:ascii="Arial" w:hAnsi="Arial" w:cs="Arial"/>
        </w:rPr>
        <w:t xml:space="preserve">If the </w:t>
      </w:r>
      <w:r>
        <w:rPr>
          <w:rFonts w:ascii="Arial" w:hAnsi="Arial" w:cs="Arial"/>
        </w:rPr>
        <w:t>patient</w:t>
      </w:r>
      <w:r w:rsidR="00496FA7">
        <w:rPr>
          <w:rFonts w:ascii="Arial" w:hAnsi="Arial" w:cs="Arial"/>
        </w:rPr>
        <w:t xml:space="preserve"> is d</w:t>
      </w:r>
      <w:r w:rsidRPr="00D03262">
        <w:rPr>
          <w:rFonts w:ascii="Arial" w:hAnsi="Arial" w:cs="Arial"/>
        </w:rPr>
        <w:t xml:space="preserve">ischarged, </w:t>
      </w:r>
      <w:r w:rsidR="00C6661B" w:rsidRPr="00E949BF">
        <w:rPr>
          <w:rFonts w:ascii="Arial" w:hAnsi="Arial" w:cs="Arial"/>
        </w:rPr>
        <w:t xml:space="preserve">a letter will be sent to the patient advising them that they have been discharged from the service but that they can self-refer themselves back to the service within </w:t>
      </w:r>
      <w:r w:rsidR="00923427">
        <w:rPr>
          <w:rFonts w:ascii="Arial" w:hAnsi="Arial" w:cs="Arial"/>
        </w:rPr>
        <w:t>12</w:t>
      </w:r>
      <w:r w:rsidR="00C6661B" w:rsidRPr="00E949BF">
        <w:rPr>
          <w:rFonts w:ascii="Arial" w:hAnsi="Arial" w:cs="Arial"/>
        </w:rPr>
        <w:t xml:space="preserve"> months for the same condition without the need for a new GP referral.</w:t>
      </w:r>
      <w:r w:rsidR="00C6661B" w:rsidRPr="00D03262">
        <w:rPr>
          <w:rFonts w:ascii="Arial" w:hAnsi="Arial" w:cs="Arial"/>
        </w:rPr>
        <w:t xml:space="preserve"> </w:t>
      </w:r>
      <w:r w:rsidR="00E949BF" w:rsidRPr="00C6661B">
        <w:rPr>
          <w:rFonts w:ascii="Arial" w:hAnsi="Arial" w:cs="Arial"/>
        </w:rPr>
        <w:br/>
      </w:r>
    </w:p>
    <w:p w14:paraId="320F0B2A" w14:textId="3D103F8F" w:rsidR="00E949BF" w:rsidRPr="00C6661B" w:rsidRDefault="002D2B96" w:rsidP="00C6661B">
      <w:pPr>
        <w:pStyle w:val="ListParagraph"/>
        <w:numPr>
          <w:ilvl w:val="1"/>
          <w:numId w:val="11"/>
        </w:numPr>
        <w:ind w:left="567" w:hanging="567"/>
        <w:rPr>
          <w:rFonts w:ascii="Arial" w:hAnsi="Arial" w:cs="Arial"/>
          <w:sz w:val="24"/>
          <w:szCs w:val="24"/>
        </w:rPr>
      </w:pPr>
      <w:r w:rsidRPr="007020D3">
        <w:rPr>
          <w:rFonts w:ascii="Arial" w:hAnsi="Arial" w:cs="Arial"/>
        </w:rPr>
        <w:t>Where a patient contact</w:t>
      </w:r>
      <w:r w:rsidR="00CD6C5C">
        <w:rPr>
          <w:rFonts w:ascii="Arial" w:hAnsi="Arial" w:cs="Arial"/>
        </w:rPr>
        <w:t>s</w:t>
      </w:r>
      <w:r w:rsidRPr="007020D3">
        <w:rPr>
          <w:rFonts w:ascii="Arial" w:hAnsi="Arial" w:cs="Arial"/>
        </w:rPr>
        <w:t xml:space="preserve"> the service to rebook </w:t>
      </w:r>
      <w:r w:rsidR="000B76EE">
        <w:rPr>
          <w:rFonts w:ascii="Arial" w:hAnsi="Arial" w:cs="Arial"/>
        </w:rPr>
        <w:t xml:space="preserve">when they DNA </w:t>
      </w:r>
      <w:r w:rsidRPr="007020D3">
        <w:rPr>
          <w:rFonts w:ascii="Arial" w:hAnsi="Arial" w:cs="Arial"/>
        </w:rPr>
        <w:t xml:space="preserve">their first appointment, a new RTT clock will start from the date the patients </w:t>
      </w:r>
      <w:proofErr w:type="gramStart"/>
      <w:r w:rsidRPr="007020D3">
        <w:rPr>
          <w:rFonts w:ascii="Arial" w:hAnsi="Arial" w:cs="Arial"/>
        </w:rPr>
        <w:t>contacts</w:t>
      </w:r>
      <w:proofErr w:type="gramEnd"/>
      <w:r w:rsidRPr="007020D3">
        <w:rPr>
          <w:rFonts w:ascii="Arial" w:hAnsi="Arial" w:cs="Arial"/>
        </w:rPr>
        <w:t xml:space="preserve"> the service to rebook their appointment.</w:t>
      </w:r>
      <w:r w:rsidR="00FF6D78" w:rsidRPr="007020D3">
        <w:rPr>
          <w:rFonts w:ascii="Arial" w:hAnsi="Arial" w:cs="Arial"/>
        </w:rPr>
        <w:t xml:space="preserve"> </w:t>
      </w:r>
      <w:r w:rsidR="00E949BF" w:rsidRPr="00C6661B">
        <w:rPr>
          <w:rFonts w:ascii="Arial" w:hAnsi="Arial" w:cs="Arial"/>
        </w:rPr>
        <w:br/>
      </w:r>
    </w:p>
    <w:p w14:paraId="7A57762A" w14:textId="6A31506B" w:rsidR="003D62A5" w:rsidRPr="00E949BF" w:rsidRDefault="002D2B96" w:rsidP="004D3AFB">
      <w:pPr>
        <w:pStyle w:val="ListParagraph"/>
        <w:numPr>
          <w:ilvl w:val="1"/>
          <w:numId w:val="11"/>
        </w:numPr>
        <w:ind w:left="709" w:hanging="709"/>
        <w:rPr>
          <w:rFonts w:ascii="Arial" w:hAnsi="Arial" w:cs="Arial"/>
          <w:b/>
          <w:bCs/>
          <w:sz w:val="24"/>
          <w:szCs w:val="24"/>
        </w:rPr>
      </w:pPr>
      <w:r w:rsidRPr="00E949BF">
        <w:rPr>
          <w:rFonts w:ascii="Arial" w:hAnsi="Arial" w:cs="Arial"/>
        </w:rPr>
        <w:t xml:space="preserve">Patients contacting the service after </w:t>
      </w:r>
      <w:r w:rsidR="00C6661B">
        <w:rPr>
          <w:rFonts w:ascii="Arial" w:hAnsi="Arial" w:cs="Arial"/>
        </w:rPr>
        <w:t>12</w:t>
      </w:r>
      <w:r w:rsidRPr="00E949BF">
        <w:rPr>
          <w:rFonts w:ascii="Arial" w:hAnsi="Arial" w:cs="Arial"/>
        </w:rPr>
        <w:t xml:space="preserve"> months will need to return to their GP for a new referral.</w:t>
      </w:r>
      <w:bookmarkStart w:id="22" w:name="_Management_of_Cancellations"/>
      <w:bookmarkEnd w:id="22"/>
    </w:p>
    <w:p w14:paraId="0E991D9C" w14:textId="5AD0ABFF" w:rsidR="00B66229" w:rsidRDefault="002D2B96" w:rsidP="004E52F8">
      <w:pPr>
        <w:pStyle w:val="Heading1"/>
        <w:numPr>
          <w:ilvl w:val="0"/>
          <w:numId w:val="11"/>
        </w:numPr>
        <w:ind w:left="567" w:hanging="567"/>
        <w:rPr>
          <w:rFonts w:ascii="Arial" w:hAnsi="Arial" w:cs="Arial"/>
          <w:b/>
          <w:bCs/>
          <w:color w:val="000000" w:themeColor="text1"/>
          <w:sz w:val="28"/>
          <w:szCs w:val="28"/>
        </w:rPr>
      </w:pPr>
      <w:bookmarkStart w:id="23" w:name="_Toc185926284"/>
      <w:r w:rsidRPr="007D3D67">
        <w:rPr>
          <w:rFonts w:ascii="Arial" w:hAnsi="Arial" w:cs="Arial"/>
          <w:b/>
          <w:bCs/>
          <w:color w:val="000000" w:themeColor="text1"/>
          <w:sz w:val="28"/>
          <w:szCs w:val="28"/>
        </w:rPr>
        <w:t>Management of Cancellations</w:t>
      </w:r>
      <w:bookmarkEnd w:id="23"/>
    </w:p>
    <w:p w14:paraId="65F76066" w14:textId="77777777" w:rsidR="00C91DC8" w:rsidRPr="00C91DC8" w:rsidRDefault="00C91DC8" w:rsidP="00C91DC8"/>
    <w:p w14:paraId="397E6505" w14:textId="1746AC20" w:rsidR="00B66229" w:rsidRPr="00B66229" w:rsidRDefault="002D2B96" w:rsidP="00210F31">
      <w:pPr>
        <w:pStyle w:val="ListParagraph"/>
        <w:numPr>
          <w:ilvl w:val="2"/>
          <w:numId w:val="11"/>
        </w:numPr>
        <w:rPr>
          <w:rFonts w:ascii="Arial" w:hAnsi="Arial" w:cs="Arial"/>
          <w:b/>
          <w:bCs/>
          <w:sz w:val="28"/>
          <w:szCs w:val="28"/>
        </w:rPr>
      </w:pPr>
      <w:r w:rsidRPr="00B66229">
        <w:rPr>
          <w:rFonts w:ascii="Arial" w:hAnsi="Arial" w:cs="Arial"/>
        </w:rPr>
        <w:t>Appointments may be cancelled by the patient</w:t>
      </w:r>
      <w:r w:rsidR="00C6661B">
        <w:rPr>
          <w:rFonts w:ascii="Arial" w:hAnsi="Arial" w:cs="Arial"/>
        </w:rPr>
        <w:t xml:space="preserve"> or s</w:t>
      </w:r>
      <w:r w:rsidRPr="00B66229">
        <w:rPr>
          <w:rFonts w:ascii="Arial" w:hAnsi="Arial" w:cs="Arial"/>
        </w:rPr>
        <w:t xml:space="preserve">ervice. The patient cancellation rules below do not apply to </w:t>
      </w:r>
      <w:r w:rsidR="00C6661B" w:rsidRPr="00E949BF">
        <w:rPr>
          <w:rFonts w:ascii="Arial" w:hAnsi="Arial" w:cs="Arial"/>
        </w:rPr>
        <w:t>patients identified as a vulnerable adult</w:t>
      </w:r>
      <w:r w:rsidR="00C6661B">
        <w:rPr>
          <w:rFonts w:ascii="Arial" w:hAnsi="Arial" w:cs="Arial"/>
        </w:rPr>
        <w:t>, those with population health needs,</w:t>
      </w:r>
      <w:r w:rsidR="00C6661B" w:rsidRPr="00E949BF">
        <w:rPr>
          <w:rFonts w:ascii="Arial" w:hAnsi="Arial" w:cs="Arial"/>
        </w:rPr>
        <w:t xml:space="preserve"> </w:t>
      </w:r>
      <w:r w:rsidR="0065123D">
        <w:rPr>
          <w:rFonts w:ascii="Arial" w:hAnsi="Arial" w:cs="Arial"/>
        </w:rPr>
        <w:t xml:space="preserve">those at clinical risk, </w:t>
      </w:r>
      <w:r w:rsidR="00C6661B" w:rsidRPr="00E949BF">
        <w:rPr>
          <w:rFonts w:ascii="Arial" w:hAnsi="Arial" w:cs="Arial"/>
        </w:rPr>
        <w:t>or a child - these patients should be actively</w:t>
      </w:r>
      <w:r w:rsidR="00C6661B">
        <w:rPr>
          <w:rFonts w:ascii="Arial" w:hAnsi="Arial" w:cs="Arial"/>
        </w:rPr>
        <w:t xml:space="preserve"> managed and</w:t>
      </w:r>
      <w:r w:rsidR="00C6661B" w:rsidRPr="00E949BF">
        <w:rPr>
          <w:rFonts w:ascii="Arial" w:hAnsi="Arial" w:cs="Arial"/>
        </w:rPr>
        <w:t xml:space="preserve"> followed up by the service.</w:t>
      </w:r>
      <w:r w:rsidR="00B66229">
        <w:rPr>
          <w:rFonts w:ascii="Arial" w:hAnsi="Arial" w:cs="Arial"/>
        </w:rPr>
        <w:br/>
      </w:r>
    </w:p>
    <w:p w14:paraId="06885BF6" w14:textId="0CD9BBD4" w:rsidR="00B66229" w:rsidRPr="00B66229" w:rsidRDefault="002D2B96" w:rsidP="00210F31">
      <w:pPr>
        <w:pStyle w:val="ListParagraph"/>
        <w:numPr>
          <w:ilvl w:val="2"/>
          <w:numId w:val="11"/>
        </w:numPr>
        <w:rPr>
          <w:rFonts w:ascii="Arial" w:hAnsi="Arial" w:cs="Arial"/>
          <w:b/>
          <w:bCs/>
          <w:sz w:val="28"/>
          <w:szCs w:val="28"/>
        </w:rPr>
      </w:pPr>
      <w:r w:rsidRPr="00B66229">
        <w:rPr>
          <w:rFonts w:ascii="Arial" w:hAnsi="Arial" w:cs="Arial"/>
        </w:rPr>
        <w:t xml:space="preserve">Where a patient cancels a scheduled appointment, the patient must notify the MSK Service in advance of the appointment (preferably 48 hours to allow sufficient notice for the clinic time to be rebooked for another patient). The </w:t>
      </w:r>
      <w:r w:rsidR="003B47A1">
        <w:rPr>
          <w:rFonts w:ascii="Arial" w:hAnsi="Arial" w:cs="Arial"/>
        </w:rPr>
        <w:t>ESMSK</w:t>
      </w:r>
      <w:r w:rsidRPr="00B66229">
        <w:rPr>
          <w:rFonts w:ascii="Arial" w:hAnsi="Arial" w:cs="Arial"/>
        </w:rPr>
        <w:t xml:space="preserve"> service aims to offer an alternative appointment within </w:t>
      </w:r>
      <w:r w:rsidR="001B2F4C">
        <w:rPr>
          <w:rFonts w:ascii="Arial" w:hAnsi="Arial" w:cs="Arial"/>
        </w:rPr>
        <w:t>4</w:t>
      </w:r>
      <w:r w:rsidRPr="00B66229">
        <w:rPr>
          <w:rFonts w:ascii="Arial" w:hAnsi="Arial" w:cs="Arial"/>
        </w:rPr>
        <w:t xml:space="preserve"> weeks of the original appointment date. </w:t>
      </w:r>
      <w:r w:rsidR="00B66229">
        <w:rPr>
          <w:rFonts w:ascii="Arial" w:hAnsi="Arial" w:cs="Arial"/>
        </w:rPr>
        <w:br/>
      </w:r>
    </w:p>
    <w:p w14:paraId="5B72474C" w14:textId="7F891989" w:rsidR="00B66229" w:rsidRPr="00B66229" w:rsidRDefault="002D2B96" w:rsidP="00210F31">
      <w:pPr>
        <w:pStyle w:val="ListParagraph"/>
        <w:numPr>
          <w:ilvl w:val="2"/>
          <w:numId w:val="11"/>
        </w:numPr>
        <w:rPr>
          <w:rFonts w:ascii="Arial" w:hAnsi="Arial" w:cs="Arial"/>
          <w:b/>
          <w:bCs/>
          <w:sz w:val="28"/>
          <w:szCs w:val="28"/>
        </w:rPr>
      </w:pPr>
      <w:r w:rsidRPr="00B66229">
        <w:rPr>
          <w:rFonts w:ascii="Arial" w:hAnsi="Arial" w:cs="Arial"/>
        </w:rPr>
        <w:t xml:space="preserve">The rules regarding the declining of 2 reasonable offers of appointment also apply. </w:t>
      </w:r>
      <w:r w:rsidR="00B66229">
        <w:rPr>
          <w:rFonts w:ascii="Arial" w:hAnsi="Arial" w:cs="Arial"/>
        </w:rPr>
        <w:br/>
      </w:r>
    </w:p>
    <w:p w14:paraId="33A8E693" w14:textId="4444A795" w:rsidR="00B66229" w:rsidRPr="003F1F8D" w:rsidRDefault="00FF6D78" w:rsidP="00210F31">
      <w:pPr>
        <w:pStyle w:val="ListParagraph"/>
        <w:numPr>
          <w:ilvl w:val="2"/>
          <w:numId w:val="11"/>
        </w:numPr>
        <w:rPr>
          <w:rFonts w:ascii="Arial" w:hAnsi="Arial" w:cs="Arial"/>
          <w:sz w:val="28"/>
          <w:szCs w:val="28"/>
        </w:rPr>
      </w:pPr>
      <w:r w:rsidRPr="003F1F8D">
        <w:rPr>
          <w:rFonts w:ascii="Arial" w:hAnsi="Arial" w:cs="Arial"/>
        </w:rPr>
        <w:t>Appointments</w:t>
      </w:r>
      <w:r w:rsidR="002D2B96" w:rsidRPr="003F1F8D">
        <w:rPr>
          <w:rFonts w:ascii="Arial" w:hAnsi="Arial" w:cs="Arial"/>
        </w:rPr>
        <w:t xml:space="preserve"> cancelled at any time </w:t>
      </w:r>
      <w:r w:rsidR="002D2B96" w:rsidRPr="003F1F8D">
        <w:rPr>
          <w:rFonts w:ascii="Arial" w:hAnsi="Arial" w:cs="Arial"/>
          <w:i/>
        </w:rPr>
        <w:t>before</w:t>
      </w:r>
      <w:r w:rsidR="002D2B96" w:rsidRPr="003F1F8D">
        <w:rPr>
          <w:rFonts w:ascii="Arial" w:hAnsi="Arial" w:cs="Arial"/>
        </w:rPr>
        <w:t xml:space="preserve"> a </w:t>
      </w:r>
      <w:r w:rsidRPr="003F1F8D">
        <w:rPr>
          <w:rFonts w:ascii="Arial" w:hAnsi="Arial" w:cs="Arial"/>
        </w:rPr>
        <w:t>patient’s</w:t>
      </w:r>
      <w:r w:rsidR="002D2B96" w:rsidRPr="003F1F8D">
        <w:rPr>
          <w:rFonts w:ascii="Arial" w:hAnsi="Arial" w:cs="Arial"/>
        </w:rPr>
        <w:t xml:space="preserve"> appointment will be treated as a patient cancellation.</w:t>
      </w:r>
      <w:r w:rsidR="00B66229" w:rsidRPr="003F1F8D">
        <w:rPr>
          <w:rFonts w:ascii="Arial" w:hAnsi="Arial" w:cs="Arial"/>
        </w:rPr>
        <w:br/>
      </w:r>
    </w:p>
    <w:p w14:paraId="213D972B" w14:textId="56CCAE2D" w:rsidR="00B66229" w:rsidRPr="00CA252B" w:rsidRDefault="003B47A1" w:rsidP="00CA252B">
      <w:pPr>
        <w:pStyle w:val="ListParagraph"/>
        <w:numPr>
          <w:ilvl w:val="2"/>
          <w:numId w:val="11"/>
        </w:numPr>
        <w:ind w:left="709" w:hanging="709"/>
        <w:rPr>
          <w:rFonts w:ascii="Arial" w:hAnsi="Arial" w:cs="Arial"/>
          <w:bCs/>
          <w:sz w:val="28"/>
          <w:szCs w:val="28"/>
        </w:rPr>
      </w:pPr>
      <w:r>
        <w:rPr>
          <w:rFonts w:ascii="Arial" w:hAnsi="Arial" w:cs="Arial"/>
          <w:bCs/>
        </w:rPr>
        <w:t>ESMSK</w:t>
      </w:r>
      <w:r w:rsidR="002D2B96" w:rsidRPr="003F1F8D">
        <w:rPr>
          <w:rFonts w:ascii="Arial" w:hAnsi="Arial" w:cs="Arial"/>
          <w:bCs/>
        </w:rPr>
        <w:t xml:space="preserve"> will only refer patients back to the care of their GP where there is a clinical need or where there is a concern that the patient’s condition may deteriorate without commitment from the patient to attend the service. </w:t>
      </w:r>
      <w:r w:rsidR="00FF6D78" w:rsidRPr="00CA252B">
        <w:rPr>
          <w:rFonts w:ascii="Arial" w:hAnsi="Arial" w:cs="Arial"/>
        </w:rPr>
        <w:t xml:space="preserve"> </w:t>
      </w:r>
      <w:r w:rsidR="00B66229" w:rsidRPr="00CA252B">
        <w:rPr>
          <w:rFonts w:ascii="Arial" w:hAnsi="Arial" w:cs="Arial"/>
        </w:rPr>
        <w:br/>
      </w:r>
    </w:p>
    <w:p w14:paraId="4C3F19F0" w14:textId="72ACEDE9" w:rsidR="00B66229" w:rsidRPr="00B66229" w:rsidRDefault="003B47A1" w:rsidP="00665238">
      <w:pPr>
        <w:pStyle w:val="ListParagraph"/>
        <w:numPr>
          <w:ilvl w:val="2"/>
          <w:numId w:val="11"/>
        </w:numPr>
        <w:ind w:left="709" w:hanging="709"/>
        <w:rPr>
          <w:rFonts w:ascii="Arial" w:hAnsi="Arial" w:cs="Arial"/>
          <w:b/>
          <w:bCs/>
          <w:sz w:val="28"/>
          <w:szCs w:val="28"/>
        </w:rPr>
      </w:pPr>
      <w:r>
        <w:rPr>
          <w:rFonts w:ascii="Arial" w:hAnsi="Arial" w:cs="Arial"/>
        </w:rPr>
        <w:t>ESMSK</w:t>
      </w:r>
      <w:r w:rsidR="002D2B96" w:rsidRPr="00B66229">
        <w:rPr>
          <w:rFonts w:ascii="Arial" w:hAnsi="Arial" w:cs="Arial"/>
        </w:rPr>
        <w:t xml:space="preserve"> is committed to offering certainty to patients as well as choice in arranging their care.</w:t>
      </w:r>
      <w:r w:rsidR="00CA252B">
        <w:rPr>
          <w:rFonts w:ascii="Arial" w:hAnsi="Arial" w:cs="Arial"/>
        </w:rPr>
        <w:t xml:space="preserve"> </w:t>
      </w:r>
      <w:r w:rsidR="002D2B96" w:rsidRPr="00B66229">
        <w:rPr>
          <w:rFonts w:ascii="Arial" w:hAnsi="Arial" w:cs="Arial"/>
        </w:rPr>
        <w:t>Every effort will be made to avoid cancelling patients’ appointments.</w:t>
      </w:r>
      <w:r w:rsidR="00B66229">
        <w:rPr>
          <w:rFonts w:ascii="Arial" w:hAnsi="Arial" w:cs="Arial"/>
        </w:rPr>
        <w:br/>
      </w:r>
    </w:p>
    <w:p w14:paraId="7183BE2E" w14:textId="20B16657" w:rsidR="00B66229" w:rsidRPr="00B66229" w:rsidRDefault="002D2B96" w:rsidP="00665238">
      <w:pPr>
        <w:pStyle w:val="ListParagraph"/>
        <w:numPr>
          <w:ilvl w:val="2"/>
          <w:numId w:val="11"/>
        </w:numPr>
        <w:ind w:left="709" w:hanging="709"/>
        <w:rPr>
          <w:rFonts w:ascii="Arial" w:hAnsi="Arial" w:cs="Arial"/>
          <w:b/>
          <w:bCs/>
          <w:sz w:val="28"/>
          <w:szCs w:val="28"/>
        </w:rPr>
      </w:pPr>
      <w:r w:rsidRPr="00B66229">
        <w:rPr>
          <w:rFonts w:ascii="Arial" w:hAnsi="Arial" w:cs="Arial"/>
        </w:rPr>
        <w:t>18 week waiting time clocks will not be affected by the MSK Service cancellation of a clinic</w:t>
      </w:r>
      <w:r w:rsidR="00FC0638" w:rsidRPr="00B66229">
        <w:rPr>
          <w:rFonts w:ascii="Arial" w:hAnsi="Arial" w:cs="Arial"/>
        </w:rPr>
        <w:t>.</w:t>
      </w:r>
      <w:r w:rsidR="00B66229">
        <w:rPr>
          <w:rFonts w:ascii="Arial" w:hAnsi="Arial" w:cs="Arial"/>
        </w:rPr>
        <w:br/>
      </w:r>
    </w:p>
    <w:p w14:paraId="70D7017A" w14:textId="77777777" w:rsidR="00FF53D0" w:rsidRPr="00FF53D0" w:rsidRDefault="002D2B96" w:rsidP="00FF53D0">
      <w:pPr>
        <w:pStyle w:val="ListParagraph"/>
        <w:numPr>
          <w:ilvl w:val="2"/>
          <w:numId w:val="11"/>
        </w:numPr>
        <w:ind w:left="709" w:hanging="709"/>
        <w:rPr>
          <w:rFonts w:ascii="Arial" w:hAnsi="Arial" w:cs="Arial"/>
          <w:b/>
          <w:bCs/>
          <w:sz w:val="28"/>
          <w:szCs w:val="28"/>
        </w:rPr>
      </w:pPr>
      <w:r w:rsidRPr="00B66229">
        <w:rPr>
          <w:rFonts w:ascii="Arial" w:hAnsi="Arial" w:cs="Arial"/>
        </w:rPr>
        <w:t>Cancellations must be kept to an absolute minimum and will be monitored on an ongoing basis.</w:t>
      </w:r>
      <w:r w:rsidR="00B66229">
        <w:rPr>
          <w:rFonts w:ascii="Arial" w:hAnsi="Arial" w:cs="Arial"/>
        </w:rPr>
        <w:br/>
      </w:r>
    </w:p>
    <w:p w14:paraId="2B55897E" w14:textId="1C22745E" w:rsidR="00B66229" w:rsidRPr="00FF53D0" w:rsidRDefault="002D2B96" w:rsidP="00FF53D0">
      <w:pPr>
        <w:pStyle w:val="ListParagraph"/>
        <w:numPr>
          <w:ilvl w:val="2"/>
          <w:numId w:val="11"/>
        </w:numPr>
        <w:ind w:left="709" w:hanging="709"/>
        <w:rPr>
          <w:rFonts w:ascii="Arial" w:hAnsi="Arial" w:cs="Arial"/>
          <w:b/>
          <w:bCs/>
          <w:sz w:val="28"/>
          <w:szCs w:val="28"/>
        </w:rPr>
      </w:pPr>
      <w:r w:rsidRPr="00FF53D0">
        <w:rPr>
          <w:rFonts w:ascii="Arial" w:hAnsi="Arial" w:cs="Arial"/>
        </w:rPr>
        <w:t>Wherever possible, patients that have been previously cancelled should not be cancelled a second time.</w:t>
      </w:r>
      <w:r w:rsidR="00B66229" w:rsidRPr="00FF53D0">
        <w:rPr>
          <w:rFonts w:ascii="Arial" w:hAnsi="Arial" w:cs="Arial"/>
        </w:rPr>
        <w:br/>
      </w:r>
    </w:p>
    <w:p w14:paraId="1B104682" w14:textId="146D5AFB" w:rsidR="00B66229" w:rsidRPr="00B66229" w:rsidRDefault="002D2B96" w:rsidP="004E52F8">
      <w:pPr>
        <w:pStyle w:val="ListParagraph"/>
        <w:numPr>
          <w:ilvl w:val="2"/>
          <w:numId w:val="11"/>
        </w:numPr>
        <w:ind w:left="851" w:hanging="851"/>
        <w:rPr>
          <w:rFonts w:ascii="Arial" w:hAnsi="Arial" w:cs="Arial"/>
          <w:b/>
          <w:bCs/>
          <w:sz w:val="28"/>
          <w:szCs w:val="28"/>
        </w:rPr>
      </w:pPr>
      <w:r w:rsidRPr="00B66229">
        <w:rPr>
          <w:rFonts w:ascii="Arial" w:hAnsi="Arial" w:cs="Arial"/>
        </w:rPr>
        <w:lastRenderedPageBreak/>
        <w:t xml:space="preserve">If an appointment is cancelled by </w:t>
      </w:r>
      <w:r w:rsidR="003B47A1">
        <w:rPr>
          <w:rFonts w:ascii="Arial" w:hAnsi="Arial" w:cs="Arial"/>
        </w:rPr>
        <w:t>ESMSK</w:t>
      </w:r>
      <w:r w:rsidRPr="00B66229">
        <w:rPr>
          <w:rFonts w:ascii="Arial" w:hAnsi="Arial" w:cs="Arial"/>
        </w:rPr>
        <w:t xml:space="preserve"> for non-clinical reasons, a new appointment must be booked within </w:t>
      </w:r>
      <w:r w:rsidR="00CA252B">
        <w:rPr>
          <w:rFonts w:ascii="Arial" w:hAnsi="Arial" w:cs="Arial"/>
        </w:rPr>
        <w:t>4 weeks</w:t>
      </w:r>
      <w:r w:rsidRPr="00B66229">
        <w:rPr>
          <w:rFonts w:ascii="Arial" w:hAnsi="Arial" w:cs="Arial"/>
        </w:rPr>
        <w:t>, and with reasonable notice.</w:t>
      </w:r>
      <w:r w:rsidR="00B66229">
        <w:rPr>
          <w:rFonts w:ascii="Arial" w:hAnsi="Arial" w:cs="Arial"/>
        </w:rPr>
        <w:br/>
      </w:r>
    </w:p>
    <w:p w14:paraId="495B251B" w14:textId="5FDFDBF6" w:rsidR="009050FB" w:rsidRPr="009050FB" w:rsidRDefault="002D2B96" w:rsidP="004E52F8">
      <w:pPr>
        <w:pStyle w:val="ListParagraph"/>
        <w:numPr>
          <w:ilvl w:val="2"/>
          <w:numId w:val="11"/>
        </w:numPr>
        <w:ind w:left="851" w:hanging="851"/>
        <w:rPr>
          <w:rFonts w:ascii="Arial" w:hAnsi="Arial" w:cs="Arial"/>
          <w:b/>
          <w:bCs/>
          <w:sz w:val="28"/>
          <w:szCs w:val="28"/>
        </w:rPr>
      </w:pPr>
      <w:proofErr w:type="gramStart"/>
      <w:r w:rsidRPr="00B66229">
        <w:rPr>
          <w:rFonts w:ascii="Arial" w:hAnsi="Arial" w:cs="Arial"/>
        </w:rPr>
        <w:t>In order to</w:t>
      </w:r>
      <w:proofErr w:type="gramEnd"/>
      <w:r w:rsidRPr="00B66229">
        <w:rPr>
          <w:rFonts w:ascii="Arial" w:hAnsi="Arial" w:cs="Arial"/>
        </w:rPr>
        <w:t xml:space="preserve"> minimise cancellation of clinics, a minimum 6 weeks’ notice must be given of planned annual leave, professional or study leave. This applies to all clinical personnel working with</w:t>
      </w:r>
      <w:r w:rsidR="00CA252B">
        <w:rPr>
          <w:rFonts w:ascii="Arial" w:hAnsi="Arial" w:cs="Arial"/>
        </w:rPr>
        <w:t>in</w:t>
      </w:r>
      <w:r w:rsidRPr="00B66229">
        <w:rPr>
          <w:rFonts w:ascii="Arial" w:hAnsi="Arial" w:cs="Arial"/>
        </w:rPr>
        <w:t xml:space="preserve"> </w:t>
      </w:r>
      <w:r w:rsidR="003B47A1">
        <w:rPr>
          <w:rFonts w:ascii="Arial" w:hAnsi="Arial" w:cs="Arial"/>
        </w:rPr>
        <w:t>ESMSK</w:t>
      </w:r>
      <w:r w:rsidRPr="00B66229">
        <w:rPr>
          <w:rFonts w:ascii="Arial" w:hAnsi="Arial" w:cs="Arial"/>
        </w:rPr>
        <w:t>.</w:t>
      </w:r>
      <w:bookmarkStart w:id="24" w:name="_Management_of_Diagnostics"/>
      <w:bookmarkEnd w:id="24"/>
    </w:p>
    <w:p w14:paraId="1DA8F178" w14:textId="3E8A4D9F" w:rsidR="001F7ABC" w:rsidRDefault="002D2B96" w:rsidP="004E52F8">
      <w:pPr>
        <w:pStyle w:val="Heading1"/>
        <w:numPr>
          <w:ilvl w:val="0"/>
          <w:numId w:val="11"/>
        </w:numPr>
        <w:ind w:left="567" w:hanging="567"/>
        <w:rPr>
          <w:rFonts w:ascii="Arial" w:hAnsi="Arial" w:cs="Arial"/>
          <w:b/>
          <w:bCs/>
          <w:color w:val="000000" w:themeColor="text1"/>
          <w:sz w:val="28"/>
          <w:szCs w:val="28"/>
        </w:rPr>
      </w:pPr>
      <w:bookmarkStart w:id="25" w:name="_Toc185926285"/>
      <w:r w:rsidRPr="007D3D67">
        <w:rPr>
          <w:rFonts w:ascii="Arial" w:hAnsi="Arial" w:cs="Arial"/>
          <w:b/>
          <w:bCs/>
          <w:color w:val="000000" w:themeColor="text1"/>
          <w:sz w:val="28"/>
          <w:szCs w:val="28"/>
        </w:rPr>
        <w:t>Management of Diagnostics</w:t>
      </w:r>
      <w:bookmarkEnd w:id="25"/>
    </w:p>
    <w:p w14:paraId="74AA448C" w14:textId="77777777" w:rsidR="00C91DC8" w:rsidRPr="00C91DC8" w:rsidRDefault="00C91DC8" w:rsidP="00C91DC8"/>
    <w:p w14:paraId="004DD9B9" w14:textId="45A6456E" w:rsidR="001F7ABC" w:rsidRPr="001F7ABC" w:rsidRDefault="002D2B96" w:rsidP="00210F31">
      <w:pPr>
        <w:pStyle w:val="ListParagraph"/>
        <w:numPr>
          <w:ilvl w:val="2"/>
          <w:numId w:val="11"/>
        </w:numPr>
        <w:rPr>
          <w:rFonts w:ascii="Arial" w:hAnsi="Arial" w:cs="Arial"/>
          <w:b/>
          <w:bCs/>
          <w:sz w:val="32"/>
          <w:szCs w:val="32"/>
        </w:rPr>
      </w:pPr>
      <w:r w:rsidRPr="001F7ABC">
        <w:rPr>
          <w:rFonts w:ascii="Arial" w:hAnsi="Arial" w:cs="Arial"/>
        </w:rPr>
        <w:t xml:space="preserve">Diagnostic tests must be </w:t>
      </w:r>
      <w:r w:rsidR="00FF6D78" w:rsidRPr="001F7ABC">
        <w:rPr>
          <w:rFonts w:ascii="Arial" w:hAnsi="Arial" w:cs="Arial"/>
        </w:rPr>
        <w:t>performed,</w:t>
      </w:r>
      <w:r w:rsidRPr="001F7ABC">
        <w:rPr>
          <w:rFonts w:ascii="Arial" w:hAnsi="Arial" w:cs="Arial"/>
        </w:rPr>
        <w:t xml:space="preserve"> and the results reported within 6 weeks of the date of the request for the test, to ensure delivery of the national operating standards.</w:t>
      </w:r>
      <w:r w:rsidR="001F7ABC">
        <w:rPr>
          <w:rFonts w:ascii="Arial" w:hAnsi="Arial" w:cs="Arial"/>
        </w:rPr>
        <w:br/>
      </w:r>
    </w:p>
    <w:p w14:paraId="4DCFA633" w14:textId="77777777" w:rsidR="001F7ABC" w:rsidRPr="001F7ABC" w:rsidRDefault="002D2B96" w:rsidP="00210F31">
      <w:pPr>
        <w:pStyle w:val="ListParagraph"/>
        <w:numPr>
          <w:ilvl w:val="2"/>
          <w:numId w:val="11"/>
        </w:numPr>
        <w:rPr>
          <w:rFonts w:ascii="Arial" w:hAnsi="Arial" w:cs="Arial"/>
          <w:b/>
          <w:bCs/>
          <w:sz w:val="32"/>
          <w:szCs w:val="32"/>
        </w:rPr>
      </w:pPr>
      <w:r w:rsidRPr="001F7ABC">
        <w:rPr>
          <w:rFonts w:ascii="Arial" w:hAnsi="Arial" w:cs="Arial"/>
        </w:rPr>
        <w:t xml:space="preserve">The DNA and Cancellation Rules as above apply to diagnostic patients, </w:t>
      </w:r>
      <w:proofErr w:type="gramStart"/>
      <w:r w:rsidRPr="001F7ABC">
        <w:rPr>
          <w:rFonts w:ascii="Arial" w:hAnsi="Arial" w:cs="Arial"/>
        </w:rPr>
        <w:t>with the exception of</w:t>
      </w:r>
      <w:proofErr w:type="gramEnd"/>
      <w:r w:rsidRPr="001F7ABC">
        <w:rPr>
          <w:rFonts w:ascii="Arial" w:hAnsi="Arial" w:cs="Arial"/>
        </w:rPr>
        <w:t xml:space="preserve"> vulnerable adults and children.</w:t>
      </w:r>
      <w:r w:rsidR="001F7ABC">
        <w:rPr>
          <w:rFonts w:ascii="Arial" w:hAnsi="Arial" w:cs="Arial"/>
        </w:rPr>
        <w:br/>
      </w:r>
    </w:p>
    <w:p w14:paraId="3B87C2A3" w14:textId="77777777" w:rsidR="001F7ABC" w:rsidRPr="001F7ABC" w:rsidRDefault="00FF6D78" w:rsidP="00210F31">
      <w:pPr>
        <w:pStyle w:val="ListParagraph"/>
        <w:numPr>
          <w:ilvl w:val="2"/>
          <w:numId w:val="11"/>
        </w:numPr>
        <w:rPr>
          <w:rFonts w:ascii="Arial" w:hAnsi="Arial" w:cs="Arial"/>
          <w:b/>
          <w:bCs/>
          <w:sz w:val="32"/>
          <w:szCs w:val="32"/>
        </w:rPr>
      </w:pPr>
      <w:r w:rsidRPr="001F7ABC">
        <w:rPr>
          <w:rFonts w:ascii="Arial" w:hAnsi="Arial" w:cs="Arial"/>
        </w:rPr>
        <w:t>Diagnostics</w:t>
      </w:r>
      <w:r w:rsidR="002D2B96" w:rsidRPr="001F7ABC">
        <w:rPr>
          <w:rFonts w:ascii="Arial" w:hAnsi="Arial" w:cs="Arial"/>
        </w:rPr>
        <w:t xml:space="preserve"> must </w:t>
      </w:r>
      <w:proofErr w:type="gramStart"/>
      <w:r w:rsidR="002D2B96" w:rsidRPr="001F7ABC">
        <w:rPr>
          <w:rFonts w:ascii="Arial" w:hAnsi="Arial" w:cs="Arial"/>
        </w:rPr>
        <w:t>take into account</w:t>
      </w:r>
      <w:proofErr w:type="gramEnd"/>
      <w:r w:rsidR="002D2B96" w:rsidRPr="001F7ABC">
        <w:rPr>
          <w:rFonts w:ascii="Arial" w:hAnsi="Arial" w:cs="Arial"/>
        </w:rPr>
        <w:t xml:space="preserve"> a patients’ existing RTT clock waiting time when appointing for tests, as it may require a patient to be seen sooner than the </w:t>
      </w:r>
      <w:r w:rsidRPr="001F7ABC">
        <w:rPr>
          <w:rFonts w:ascii="Arial" w:hAnsi="Arial" w:cs="Arial"/>
        </w:rPr>
        <w:t>6-week</w:t>
      </w:r>
      <w:r w:rsidR="002D2B96" w:rsidRPr="001F7ABC">
        <w:rPr>
          <w:rFonts w:ascii="Arial" w:hAnsi="Arial" w:cs="Arial"/>
        </w:rPr>
        <w:t xml:space="preserve"> maximum waiting time for a diagnostic.</w:t>
      </w:r>
      <w:r w:rsidR="001F7ABC">
        <w:rPr>
          <w:rFonts w:ascii="Arial" w:hAnsi="Arial" w:cs="Arial"/>
        </w:rPr>
        <w:br/>
      </w:r>
    </w:p>
    <w:p w14:paraId="7F0ADBAC" w14:textId="77777777" w:rsidR="001F7ABC" w:rsidRPr="001F7ABC" w:rsidRDefault="002D2B96" w:rsidP="00210F31">
      <w:pPr>
        <w:pStyle w:val="ListParagraph"/>
        <w:numPr>
          <w:ilvl w:val="2"/>
          <w:numId w:val="11"/>
        </w:numPr>
        <w:rPr>
          <w:rFonts w:ascii="Arial" w:hAnsi="Arial" w:cs="Arial"/>
          <w:b/>
          <w:bCs/>
          <w:sz w:val="32"/>
          <w:szCs w:val="32"/>
        </w:rPr>
      </w:pPr>
      <w:r w:rsidRPr="001F7ABC">
        <w:rPr>
          <w:rFonts w:ascii="Arial" w:hAnsi="Arial" w:cs="Arial"/>
        </w:rPr>
        <w:t>Where a diagnostic test result triggers a substantially new treatment plan to the one initially agreed with the patient, this will start a new RTT clock.</w:t>
      </w:r>
      <w:r w:rsidR="001F7ABC">
        <w:rPr>
          <w:rFonts w:ascii="Arial" w:hAnsi="Arial" w:cs="Arial"/>
        </w:rPr>
        <w:br/>
      </w:r>
    </w:p>
    <w:p w14:paraId="56886F70" w14:textId="48CEF7D1" w:rsidR="00633F0E" w:rsidRPr="00633F0E" w:rsidRDefault="002D2B96" w:rsidP="00210F31">
      <w:pPr>
        <w:pStyle w:val="ListParagraph"/>
        <w:numPr>
          <w:ilvl w:val="2"/>
          <w:numId w:val="11"/>
        </w:numPr>
        <w:rPr>
          <w:rFonts w:ascii="Arial" w:hAnsi="Arial" w:cs="Arial"/>
          <w:b/>
          <w:bCs/>
          <w:sz w:val="32"/>
          <w:szCs w:val="32"/>
        </w:rPr>
      </w:pPr>
      <w:r w:rsidRPr="001F7ABC">
        <w:rPr>
          <w:rFonts w:ascii="Arial" w:hAnsi="Arial" w:cs="Arial"/>
        </w:rPr>
        <w:t xml:space="preserve">Radiology providers will follow their own local access policy. </w:t>
      </w:r>
      <w:proofErr w:type="gramStart"/>
      <w:r w:rsidRPr="001F7ABC">
        <w:rPr>
          <w:rFonts w:ascii="Arial" w:hAnsi="Arial" w:cs="Arial"/>
        </w:rPr>
        <w:t>The majority of</w:t>
      </w:r>
      <w:proofErr w:type="gramEnd"/>
      <w:r w:rsidRPr="001F7ABC">
        <w:rPr>
          <w:rFonts w:ascii="Arial" w:hAnsi="Arial" w:cs="Arial"/>
        </w:rPr>
        <w:t xml:space="preserve"> radiology referrals </w:t>
      </w:r>
      <w:r w:rsidR="00FF6D78" w:rsidRPr="001F7ABC">
        <w:rPr>
          <w:rFonts w:ascii="Arial" w:hAnsi="Arial" w:cs="Arial"/>
        </w:rPr>
        <w:t xml:space="preserve">for </w:t>
      </w:r>
      <w:r w:rsidR="003B47A1">
        <w:rPr>
          <w:rFonts w:ascii="Arial" w:hAnsi="Arial" w:cs="Arial"/>
        </w:rPr>
        <w:t>ESMSK</w:t>
      </w:r>
      <w:r w:rsidRPr="001F7ABC">
        <w:rPr>
          <w:rFonts w:ascii="Arial" w:hAnsi="Arial" w:cs="Arial"/>
        </w:rPr>
        <w:t xml:space="preserve"> are managed by </w:t>
      </w:r>
      <w:r w:rsidRPr="001F7ABC">
        <w:rPr>
          <w:rFonts w:ascii="Arial" w:hAnsi="Arial" w:cs="Arial"/>
          <w:szCs w:val="32"/>
        </w:rPr>
        <w:t>the Medical Imaging Partnership (MIP)</w:t>
      </w:r>
      <w:r w:rsidR="007B7C44">
        <w:rPr>
          <w:rFonts w:ascii="Arial" w:hAnsi="Arial" w:cs="Arial"/>
          <w:szCs w:val="32"/>
        </w:rPr>
        <w:t xml:space="preserve"> and East Sussex Healthcare Trust (ESHT)</w:t>
      </w:r>
      <w:r w:rsidRPr="001F7ABC">
        <w:rPr>
          <w:rFonts w:ascii="Arial" w:hAnsi="Arial" w:cs="Arial"/>
          <w:szCs w:val="32"/>
        </w:rPr>
        <w:t xml:space="preserve">. Please refer to </w:t>
      </w:r>
      <w:r w:rsidR="007B7C44">
        <w:rPr>
          <w:rFonts w:ascii="Arial" w:hAnsi="Arial" w:cs="Arial"/>
          <w:szCs w:val="32"/>
        </w:rPr>
        <w:t xml:space="preserve">provider </w:t>
      </w:r>
      <w:r w:rsidR="00FF6D78" w:rsidRPr="001F7ABC">
        <w:rPr>
          <w:rFonts w:ascii="Arial" w:hAnsi="Arial" w:cs="Arial"/>
          <w:szCs w:val="32"/>
        </w:rPr>
        <w:t>access</w:t>
      </w:r>
      <w:r w:rsidRPr="001F7ABC">
        <w:rPr>
          <w:rFonts w:ascii="Arial" w:hAnsi="Arial" w:cs="Arial"/>
          <w:szCs w:val="32"/>
        </w:rPr>
        <w:t xml:space="preserve"> polic</w:t>
      </w:r>
      <w:r w:rsidR="007B7C44">
        <w:rPr>
          <w:rFonts w:ascii="Arial" w:hAnsi="Arial" w:cs="Arial"/>
          <w:szCs w:val="32"/>
        </w:rPr>
        <w:t>ies</w:t>
      </w:r>
      <w:r w:rsidRPr="001F7ABC">
        <w:rPr>
          <w:rFonts w:ascii="Arial" w:hAnsi="Arial" w:cs="Arial"/>
          <w:szCs w:val="32"/>
        </w:rPr>
        <w:t xml:space="preserve">. </w:t>
      </w:r>
    </w:p>
    <w:p w14:paraId="149CE099" w14:textId="12632A4F" w:rsidR="001F552D" w:rsidRPr="007D3D67" w:rsidRDefault="00633F0E" w:rsidP="004E52F8">
      <w:pPr>
        <w:pStyle w:val="Heading1"/>
        <w:numPr>
          <w:ilvl w:val="0"/>
          <w:numId w:val="11"/>
        </w:numPr>
        <w:ind w:left="567" w:hanging="567"/>
        <w:rPr>
          <w:rFonts w:ascii="Arial" w:hAnsi="Arial" w:cs="Arial"/>
          <w:b/>
          <w:bCs/>
          <w:color w:val="auto"/>
        </w:rPr>
      </w:pPr>
      <w:bookmarkStart w:id="26" w:name="_Toc185926286"/>
      <w:r w:rsidRPr="007D3D67">
        <w:rPr>
          <w:rFonts w:ascii="Arial" w:hAnsi="Arial" w:cs="Arial"/>
          <w:b/>
          <w:bCs/>
          <w:color w:val="000000" w:themeColor="text1"/>
          <w:sz w:val="28"/>
          <w:szCs w:val="28"/>
        </w:rPr>
        <w:t>Clinical Thresholds and Individual Funding Requests (IFR)</w:t>
      </w:r>
      <w:bookmarkEnd w:id="26"/>
    </w:p>
    <w:p w14:paraId="3C332510" w14:textId="1121B839" w:rsidR="00035A4B" w:rsidRPr="00035A4B" w:rsidRDefault="002D2B96" w:rsidP="00210F31">
      <w:pPr>
        <w:pStyle w:val="ListParagraph"/>
        <w:numPr>
          <w:ilvl w:val="2"/>
          <w:numId w:val="11"/>
        </w:numPr>
        <w:rPr>
          <w:rFonts w:ascii="Arial" w:hAnsi="Arial" w:cs="Arial"/>
          <w:b/>
          <w:bCs/>
          <w:sz w:val="36"/>
          <w:szCs w:val="36"/>
        </w:rPr>
      </w:pPr>
      <w:r w:rsidRPr="001F552D">
        <w:rPr>
          <w:rFonts w:ascii="Arial" w:hAnsi="Arial" w:cs="Arial"/>
        </w:rPr>
        <w:t>Clinically Effective Commissioning (CEC)</w:t>
      </w:r>
      <w:r w:rsidR="00AB1A59" w:rsidRPr="001F552D">
        <w:rPr>
          <w:rFonts w:ascii="Arial" w:hAnsi="Arial" w:cs="Arial"/>
        </w:rPr>
        <w:t xml:space="preserve"> </w:t>
      </w:r>
      <w:r w:rsidRPr="001F552D">
        <w:rPr>
          <w:rFonts w:ascii="Arial" w:hAnsi="Arial" w:cs="Arial"/>
        </w:rPr>
        <w:t xml:space="preserve">are medical treatments where the evidence of clinical and/or cost effectiveness is </w:t>
      </w:r>
      <w:r w:rsidR="00FF6D78" w:rsidRPr="001F552D">
        <w:rPr>
          <w:rFonts w:ascii="Arial" w:hAnsi="Arial" w:cs="Arial"/>
        </w:rPr>
        <w:t>limited,</w:t>
      </w:r>
      <w:r w:rsidRPr="001F552D">
        <w:rPr>
          <w:rFonts w:ascii="Arial" w:hAnsi="Arial" w:cs="Arial"/>
        </w:rPr>
        <w:t xml:space="preserve"> and patients must meet agreed thresholds </w:t>
      </w:r>
      <w:proofErr w:type="gramStart"/>
      <w:r w:rsidRPr="001F552D">
        <w:rPr>
          <w:rFonts w:ascii="Arial" w:hAnsi="Arial" w:cs="Arial"/>
        </w:rPr>
        <w:t>in order to</w:t>
      </w:r>
      <w:proofErr w:type="gramEnd"/>
      <w:r w:rsidRPr="001F552D">
        <w:rPr>
          <w:rFonts w:ascii="Arial" w:hAnsi="Arial" w:cs="Arial"/>
        </w:rPr>
        <w:t xml:space="preserve"> meet onward referral criteria.</w:t>
      </w:r>
      <w:r w:rsidR="00035A4B">
        <w:rPr>
          <w:rFonts w:ascii="Arial" w:hAnsi="Arial" w:cs="Arial"/>
        </w:rPr>
        <w:br/>
      </w:r>
    </w:p>
    <w:p w14:paraId="5ADD0E5E" w14:textId="101AEC83" w:rsidR="008D0666" w:rsidRPr="008D0666" w:rsidRDefault="002D2B96" w:rsidP="00210F31">
      <w:pPr>
        <w:pStyle w:val="ListParagraph"/>
        <w:numPr>
          <w:ilvl w:val="2"/>
          <w:numId w:val="11"/>
        </w:numPr>
        <w:rPr>
          <w:rFonts w:ascii="Arial" w:hAnsi="Arial" w:cs="Arial"/>
          <w:b/>
          <w:bCs/>
          <w:sz w:val="36"/>
          <w:szCs w:val="36"/>
        </w:rPr>
      </w:pPr>
      <w:r w:rsidRPr="00035A4B">
        <w:rPr>
          <w:rFonts w:ascii="Arial" w:hAnsi="Arial" w:cs="Arial"/>
        </w:rPr>
        <w:t>Individual Funding Requests</w:t>
      </w:r>
      <w:r w:rsidR="00035A4B">
        <w:rPr>
          <w:rFonts w:ascii="Arial" w:hAnsi="Arial" w:cs="Arial"/>
        </w:rPr>
        <w:t xml:space="preserve"> are</w:t>
      </w:r>
      <w:r w:rsidRPr="00035A4B">
        <w:rPr>
          <w:rFonts w:ascii="Arial" w:hAnsi="Arial" w:cs="Arial"/>
        </w:rPr>
        <w:t xml:space="preserve"> managed under the local </w:t>
      </w:r>
      <w:r w:rsidR="007B7C44">
        <w:rPr>
          <w:rFonts w:ascii="Arial" w:hAnsi="Arial" w:cs="Arial"/>
        </w:rPr>
        <w:t>ICB</w:t>
      </w:r>
      <w:r w:rsidRPr="00035A4B">
        <w:rPr>
          <w:rFonts w:ascii="Arial" w:hAnsi="Arial" w:cs="Arial"/>
        </w:rPr>
        <w:t xml:space="preserve"> funding request process to approve funding for healthcare/procedure for an individual which is considered appropriate but falls outside the normal range of services and treatments that the organisation has agreed to commission. </w:t>
      </w:r>
      <w:r w:rsidR="008D0666">
        <w:rPr>
          <w:rFonts w:ascii="Arial" w:hAnsi="Arial" w:cs="Arial"/>
        </w:rPr>
        <w:br/>
      </w:r>
    </w:p>
    <w:p w14:paraId="38087CC1" w14:textId="77777777" w:rsidR="008D0666" w:rsidRPr="008D0666" w:rsidRDefault="002D2B96" w:rsidP="00210F31">
      <w:pPr>
        <w:pStyle w:val="ListParagraph"/>
        <w:numPr>
          <w:ilvl w:val="2"/>
          <w:numId w:val="11"/>
        </w:numPr>
        <w:rPr>
          <w:rFonts w:ascii="Arial" w:hAnsi="Arial" w:cs="Arial"/>
          <w:b/>
          <w:bCs/>
          <w:sz w:val="36"/>
          <w:szCs w:val="36"/>
        </w:rPr>
      </w:pPr>
      <w:r w:rsidRPr="008D0666">
        <w:rPr>
          <w:rFonts w:ascii="Arial" w:hAnsi="Arial" w:cs="Arial"/>
        </w:rPr>
        <w:t>All referrals into the service will be managed according to the local CEC thresholds.</w:t>
      </w:r>
      <w:r w:rsidR="00FF6D78" w:rsidRPr="008D0666">
        <w:rPr>
          <w:rFonts w:ascii="Arial" w:hAnsi="Arial" w:cs="Arial"/>
        </w:rPr>
        <w:t xml:space="preserve"> </w:t>
      </w:r>
      <w:r w:rsidRPr="008D0666">
        <w:rPr>
          <w:rFonts w:ascii="Arial" w:hAnsi="Arial" w:cs="Arial"/>
        </w:rPr>
        <w:t xml:space="preserve"> Where </w:t>
      </w:r>
      <w:r w:rsidR="00FF6D78" w:rsidRPr="008D0666">
        <w:rPr>
          <w:rFonts w:ascii="Arial" w:hAnsi="Arial" w:cs="Arial"/>
        </w:rPr>
        <w:t>patients do</w:t>
      </w:r>
      <w:r w:rsidRPr="008D0666">
        <w:rPr>
          <w:rFonts w:ascii="Arial" w:hAnsi="Arial" w:cs="Arial"/>
        </w:rPr>
        <w:t xml:space="preserve"> not meet the criteria for onward referral, alternative conservative options will be offered.</w:t>
      </w:r>
      <w:r w:rsidR="008D0666">
        <w:rPr>
          <w:rFonts w:ascii="Arial" w:hAnsi="Arial" w:cs="Arial"/>
        </w:rPr>
        <w:br/>
      </w:r>
    </w:p>
    <w:p w14:paraId="4E6CE2D0" w14:textId="77777777" w:rsidR="008D0666" w:rsidRPr="008D0666" w:rsidRDefault="002D2B96" w:rsidP="00210F31">
      <w:pPr>
        <w:pStyle w:val="ListParagraph"/>
        <w:numPr>
          <w:ilvl w:val="2"/>
          <w:numId w:val="11"/>
        </w:numPr>
        <w:rPr>
          <w:rFonts w:ascii="Arial" w:hAnsi="Arial" w:cs="Arial"/>
          <w:b/>
          <w:bCs/>
          <w:sz w:val="36"/>
          <w:szCs w:val="36"/>
        </w:rPr>
      </w:pPr>
      <w:r w:rsidRPr="008D0666">
        <w:rPr>
          <w:rFonts w:ascii="Arial" w:hAnsi="Arial" w:cs="Arial"/>
        </w:rPr>
        <w:t xml:space="preserve">In a small number of cases where patients do not meet CEC thresholds but there is a strong clinical case to support a referral, the case should be escalated for a decision via an IFR. In </w:t>
      </w:r>
      <w:r w:rsidRPr="008D0666">
        <w:rPr>
          <w:rFonts w:ascii="Arial" w:hAnsi="Arial" w:cs="Arial"/>
        </w:rPr>
        <w:lastRenderedPageBreak/>
        <w:t>these circumstances the relevant MSK service clinician should inform the patient, complete the relevant documentation required by the CCG in full, and submit it to the IFR panel for approval.</w:t>
      </w:r>
      <w:r w:rsidR="008D0666">
        <w:rPr>
          <w:rFonts w:ascii="Arial" w:hAnsi="Arial" w:cs="Arial"/>
        </w:rPr>
        <w:br/>
      </w:r>
    </w:p>
    <w:p w14:paraId="3057315A" w14:textId="52A62CF7" w:rsidR="008D0666" w:rsidRPr="008D0666" w:rsidRDefault="002D2B96" w:rsidP="00210F31">
      <w:pPr>
        <w:pStyle w:val="ListParagraph"/>
        <w:numPr>
          <w:ilvl w:val="2"/>
          <w:numId w:val="11"/>
        </w:numPr>
        <w:rPr>
          <w:rFonts w:ascii="Arial" w:hAnsi="Arial" w:cs="Arial"/>
          <w:b/>
          <w:bCs/>
          <w:sz w:val="36"/>
          <w:szCs w:val="36"/>
        </w:rPr>
      </w:pPr>
      <w:r w:rsidRPr="008D0666">
        <w:rPr>
          <w:rFonts w:ascii="Arial" w:hAnsi="Arial" w:cs="Arial"/>
        </w:rPr>
        <w:t>The CCG will ensure the request is dealt with promptly to avoid unnecessary delay to the patient’s Referral to Treatment waiting time clock. The patient’s RTT clock will continue unaffected during this time.</w:t>
      </w:r>
      <w:r w:rsidR="008D0666">
        <w:rPr>
          <w:rFonts w:ascii="Arial" w:hAnsi="Arial" w:cs="Arial"/>
        </w:rPr>
        <w:br/>
      </w:r>
    </w:p>
    <w:p w14:paraId="08773D98" w14:textId="6C6A1A5A" w:rsidR="008D0666" w:rsidRPr="008D0666" w:rsidRDefault="00FF6D78" w:rsidP="00210F31">
      <w:pPr>
        <w:pStyle w:val="ListParagraph"/>
        <w:numPr>
          <w:ilvl w:val="2"/>
          <w:numId w:val="11"/>
        </w:numPr>
        <w:rPr>
          <w:rFonts w:ascii="Arial" w:hAnsi="Arial" w:cs="Arial"/>
          <w:b/>
          <w:bCs/>
          <w:sz w:val="36"/>
          <w:szCs w:val="36"/>
        </w:rPr>
      </w:pPr>
      <w:r w:rsidRPr="008D0666">
        <w:rPr>
          <w:rFonts w:ascii="Arial" w:hAnsi="Arial" w:cs="Arial"/>
        </w:rPr>
        <w:t>If</w:t>
      </w:r>
      <w:r w:rsidR="002D2B96" w:rsidRPr="008D0666">
        <w:rPr>
          <w:rFonts w:ascii="Arial" w:hAnsi="Arial" w:cs="Arial"/>
        </w:rPr>
        <w:t xml:space="preserve"> a request for a procedure is refused, the patients RTT clock will be stopped on the date the patient is notified of the decision. The RTT code applied will be “Decision Not </w:t>
      </w:r>
      <w:r w:rsidRPr="008D0666">
        <w:rPr>
          <w:rFonts w:ascii="Arial" w:hAnsi="Arial" w:cs="Arial"/>
        </w:rPr>
        <w:t>to</w:t>
      </w:r>
      <w:r w:rsidR="002D2B96" w:rsidRPr="008D0666">
        <w:rPr>
          <w:rFonts w:ascii="Arial" w:hAnsi="Arial" w:cs="Arial"/>
        </w:rPr>
        <w:t xml:space="preserve"> Treat”. </w:t>
      </w:r>
      <w:r w:rsidR="007B7C44">
        <w:rPr>
          <w:rFonts w:ascii="Arial" w:hAnsi="Arial" w:cs="Arial"/>
        </w:rPr>
        <w:t xml:space="preserve">Admin </w:t>
      </w:r>
      <w:r w:rsidR="002D2B96" w:rsidRPr="008D0666">
        <w:rPr>
          <w:rFonts w:ascii="Arial" w:hAnsi="Arial" w:cs="Arial"/>
        </w:rPr>
        <w:t xml:space="preserve">must ensure that detailed information regarding the Exceptional Treatment case circumstances is clearly recorded on </w:t>
      </w:r>
      <w:proofErr w:type="spellStart"/>
      <w:r w:rsidR="002D2B96" w:rsidRPr="008D0666">
        <w:rPr>
          <w:rFonts w:ascii="Arial" w:hAnsi="Arial" w:cs="Arial"/>
        </w:rPr>
        <w:t>SystmOne</w:t>
      </w:r>
      <w:proofErr w:type="spellEnd"/>
      <w:r w:rsidR="002D2B96" w:rsidRPr="008D0666">
        <w:rPr>
          <w:rFonts w:ascii="Arial" w:hAnsi="Arial" w:cs="Arial"/>
        </w:rPr>
        <w:t>.</w:t>
      </w:r>
      <w:r w:rsidR="008D0666">
        <w:rPr>
          <w:rFonts w:ascii="Arial" w:hAnsi="Arial" w:cs="Arial"/>
        </w:rPr>
        <w:br/>
      </w:r>
    </w:p>
    <w:p w14:paraId="30265240" w14:textId="17D4C740" w:rsidR="008D0666" w:rsidRPr="00D95775" w:rsidRDefault="002D2B96" w:rsidP="00210F31">
      <w:pPr>
        <w:pStyle w:val="ListParagraph"/>
        <w:numPr>
          <w:ilvl w:val="2"/>
          <w:numId w:val="11"/>
        </w:numPr>
        <w:rPr>
          <w:rFonts w:ascii="Arial" w:hAnsi="Arial" w:cs="Arial"/>
          <w:b/>
          <w:bCs/>
          <w:sz w:val="36"/>
          <w:szCs w:val="36"/>
        </w:rPr>
      </w:pPr>
      <w:r w:rsidRPr="008D0666">
        <w:rPr>
          <w:rFonts w:ascii="Arial" w:hAnsi="Arial" w:cs="Arial"/>
        </w:rPr>
        <w:t xml:space="preserve">Where funding approval is required for a treatment or procedure, the patient will not be placed on a waiting list until approval is obtained from the </w:t>
      </w:r>
      <w:r w:rsidR="007B7C44">
        <w:rPr>
          <w:rFonts w:ascii="Arial" w:hAnsi="Arial" w:cs="Arial"/>
        </w:rPr>
        <w:t>ICB</w:t>
      </w:r>
      <w:r w:rsidRPr="008D0666">
        <w:rPr>
          <w:rFonts w:ascii="Arial" w:hAnsi="Arial" w:cs="Arial"/>
        </w:rPr>
        <w:t>.</w:t>
      </w:r>
    </w:p>
    <w:p w14:paraId="39707A20" w14:textId="14CD5B36" w:rsidR="00557464" w:rsidRDefault="002D2B96" w:rsidP="004E52F8">
      <w:pPr>
        <w:pStyle w:val="Heading1"/>
        <w:numPr>
          <w:ilvl w:val="0"/>
          <w:numId w:val="11"/>
        </w:numPr>
        <w:ind w:left="567" w:hanging="567"/>
        <w:rPr>
          <w:rFonts w:ascii="Arial" w:hAnsi="Arial" w:cs="Arial"/>
          <w:b/>
          <w:bCs/>
          <w:color w:val="000000" w:themeColor="text1"/>
          <w:sz w:val="28"/>
          <w:szCs w:val="28"/>
        </w:rPr>
      </w:pPr>
      <w:bookmarkStart w:id="27" w:name="_Toc185926287"/>
      <w:r w:rsidRPr="007D3D67">
        <w:rPr>
          <w:rFonts w:ascii="Arial" w:hAnsi="Arial" w:cs="Arial"/>
          <w:b/>
          <w:bCs/>
          <w:color w:val="000000" w:themeColor="text1"/>
          <w:sz w:val="28"/>
          <w:szCs w:val="28"/>
        </w:rPr>
        <w:t>Management of Admitted Pathway</w:t>
      </w:r>
      <w:bookmarkEnd w:id="27"/>
    </w:p>
    <w:p w14:paraId="0A5C1845" w14:textId="77777777" w:rsidR="00C91DC8" w:rsidRPr="00C91DC8" w:rsidRDefault="00C91DC8" w:rsidP="00C91DC8"/>
    <w:p w14:paraId="4B8262A9" w14:textId="50D3A188" w:rsidR="009463E9" w:rsidRPr="00557464" w:rsidRDefault="002D2B96" w:rsidP="004E52F8">
      <w:pPr>
        <w:pStyle w:val="ListParagraph"/>
        <w:numPr>
          <w:ilvl w:val="1"/>
          <w:numId w:val="11"/>
        </w:numPr>
        <w:ind w:left="567" w:hanging="567"/>
        <w:rPr>
          <w:rFonts w:ascii="Arial" w:hAnsi="Arial" w:cs="Arial"/>
          <w:b/>
          <w:bCs/>
          <w:sz w:val="36"/>
          <w:szCs w:val="36"/>
        </w:rPr>
      </w:pPr>
      <w:r w:rsidRPr="00557464">
        <w:rPr>
          <w:rFonts w:ascii="Arial" w:hAnsi="Arial" w:cs="Arial"/>
        </w:rPr>
        <w:t xml:space="preserve">Patients admitted to hospital will follow the local access policy as agreed by the secondary care provider. </w:t>
      </w:r>
    </w:p>
    <w:p w14:paraId="79DDC657" w14:textId="2530DAFF" w:rsidR="00557464" w:rsidRDefault="002D2B96" w:rsidP="00884929">
      <w:pPr>
        <w:pStyle w:val="Heading1"/>
        <w:numPr>
          <w:ilvl w:val="0"/>
          <w:numId w:val="11"/>
        </w:numPr>
        <w:ind w:left="567" w:hanging="567"/>
        <w:rPr>
          <w:rFonts w:ascii="Arial" w:hAnsi="Arial" w:cs="Arial"/>
          <w:b/>
          <w:bCs/>
          <w:color w:val="000000" w:themeColor="text1"/>
          <w:sz w:val="28"/>
          <w:szCs w:val="28"/>
        </w:rPr>
      </w:pPr>
      <w:bookmarkStart w:id="28" w:name="_Toc185926288"/>
      <w:r w:rsidRPr="007D3D67">
        <w:rPr>
          <w:rFonts w:ascii="Arial" w:hAnsi="Arial" w:cs="Arial"/>
          <w:b/>
          <w:bCs/>
          <w:color w:val="000000" w:themeColor="text1"/>
          <w:sz w:val="28"/>
          <w:szCs w:val="28"/>
        </w:rPr>
        <w:t>Training and Education</w:t>
      </w:r>
      <w:bookmarkEnd w:id="28"/>
    </w:p>
    <w:p w14:paraId="69365B4F" w14:textId="77777777" w:rsidR="00C91DC8" w:rsidRPr="00C91DC8" w:rsidRDefault="00C91DC8" w:rsidP="00C91DC8"/>
    <w:p w14:paraId="2CA1FF5F" w14:textId="77777777" w:rsidR="00557464" w:rsidRPr="00557464" w:rsidRDefault="002D2B96" w:rsidP="00884929">
      <w:pPr>
        <w:pStyle w:val="ListParagraph"/>
        <w:numPr>
          <w:ilvl w:val="1"/>
          <w:numId w:val="11"/>
        </w:numPr>
        <w:ind w:left="567" w:hanging="567"/>
        <w:rPr>
          <w:rFonts w:ascii="Arial" w:hAnsi="Arial" w:cs="Arial"/>
          <w:b/>
          <w:bCs/>
          <w:sz w:val="36"/>
          <w:szCs w:val="36"/>
        </w:rPr>
      </w:pPr>
      <w:r w:rsidRPr="00557464">
        <w:rPr>
          <w:rFonts w:ascii="Arial" w:hAnsi="Arial" w:cs="Arial"/>
        </w:rPr>
        <w:t>All new medical and clinical staff must receive appropriate training regarding RTT rules and their responsibilities. Evidence of training must be documented within the local induction period.</w:t>
      </w:r>
      <w:r w:rsidR="00557464">
        <w:rPr>
          <w:rFonts w:ascii="Arial" w:hAnsi="Arial" w:cs="Arial"/>
        </w:rPr>
        <w:br/>
      </w:r>
    </w:p>
    <w:p w14:paraId="3466A1DC" w14:textId="7CEE17CE" w:rsidR="00557464" w:rsidRPr="00557464" w:rsidRDefault="002D2B96" w:rsidP="00884929">
      <w:pPr>
        <w:pStyle w:val="ListParagraph"/>
        <w:numPr>
          <w:ilvl w:val="1"/>
          <w:numId w:val="11"/>
        </w:numPr>
        <w:ind w:left="567" w:hanging="567"/>
        <w:rPr>
          <w:rFonts w:ascii="Arial" w:hAnsi="Arial" w:cs="Arial"/>
          <w:b/>
          <w:bCs/>
          <w:sz w:val="36"/>
          <w:szCs w:val="36"/>
        </w:rPr>
      </w:pPr>
      <w:r w:rsidRPr="00557464">
        <w:rPr>
          <w:rFonts w:ascii="Arial" w:hAnsi="Arial" w:cs="Arial"/>
        </w:rPr>
        <w:t>All waiting list administrators, clinic staff, secretaries and booking staff are required to have regular RTT awareness training relative to their role and responsibilities within the patient pathway management process.</w:t>
      </w:r>
      <w:r w:rsidR="00557464">
        <w:rPr>
          <w:rFonts w:ascii="Arial" w:hAnsi="Arial" w:cs="Arial"/>
        </w:rPr>
        <w:br/>
      </w:r>
    </w:p>
    <w:p w14:paraId="4EE1B561" w14:textId="29954546" w:rsidR="00557464" w:rsidRPr="00557464" w:rsidRDefault="007B7C44" w:rsidP="00884929">
      <w:pPr>
        <w:pStyle w:val="ListParagraph"/>
        <w:numPr>
          <w:ilvl w:val="1"/>
          <w:numId w:val="11"/>
        </w:numPr>
        <w:ind w:left="567" w:hanging="567"/>
        <w:rPr>
          <w:rFonts w:ascii="Arial" w:hAnsi="Arial" w:cs="Arial"/>
          <w:b/>
          <w:bCs/>
          <w:sz w:val="36"/>
          <w:szCs w:val="36"/>
        </w:rPr>
      </w:pPr>
      <w:r>
        <w:rPr>
          <w:rFonts w:ascii="Arial" w:hAnsi="Arial" w:cs="Arial"/>
        </w:rPr>
        <w:t>Some staff</w:t>
      </w:r>
      <w:r w:rsidR="002D2B96" w:rsidRPr="00557464">
        <w:rPr>
          <w:rFonts w:ascii="Arial" w:hAnsi="Arial" w:cs="Arial"/>
        </w:rPr>
        <w:t xml:space="preserve"> will receive additional and ongoing training adjusted to their roles, as and when needed.</w:t>
      </w:r>
      <w:r w:rsidR="00557464">
        <w:rPr>
          <w:rFonts w:ascii="Arial" w:hAnsi="Arial" w:cs="Arial"/>
        </w:rPr>
        <w:br/>
      </w:r>
    </w:p>
    <w:p w14:paraId="22B514EA" w14:textId="2F12AA9C" w:rsidR="00557464" w:rsidRPr="00557464" w:rsidRDefault="00FF6D78" w:rsidP="00884929">
      <w:pPr>
        <w:pStyle w:val="ListParagraph"/>
        <w:numPr>
          <w:ilvl w:val="1"/>
          <w:numId w:val="11"/>
        </w:numPr>
        <w:ind w:left="567" w:hanging="567"/>
        <w:rPr>
          <w:rFonts w:ascii="Arial" w:hAnsi="Arial" w:cs="Arial"/>
          <w:b/>
          <w:bCs/>
          <w:sz w:val="36"/>
          <w:szCs w:val="36"/>
        </w:rPr>
      </w:pPr>
      <w:r w:rsidRPr="00557464">
        <w:rPr>
          <w:rFonts w:ascii="Arial" w:hAnsi="Arial" w:cs="Arial"/>
        </w:rPr>
        <w:t>This</w:t>
      </w:r>
      <w:r w:rsidR="002D2B96" w:rsidRPr="00557464">
        <w:rPr>
          <w:rFonts w:ascii="Arial" w:hAnsi="Arial" w:cs="Arial"/>
        </w:rPr>
        <w:t xml:space="preserve"> Access Policy and RTT Roles and Responsibilities within </w:t>
      </w:r>
      <w:r w:rsidR="003B47A1">
        <w:rPr>
          <w:rFonts w:ascii="Arial" w:hAnsi="Arial" w:cs="Arial"/>
        </w:rPr>
        <w:t>ESMSK</w:t>
      </w:r>
      <w:r w:rsidR="00865323">
        <w:rPr>
          <w:rFonts w:ascii="Arial" w:hAnsi="Arial" w:cs="Arial"/>
        </w:rPr>
        <w:t xml:space="preserve"> </w:t>
      </w:r>
      <w:r w:rsidR="002D2B96" w:rsidRPr="00557464">
        <w:rPr>
          <w:rFonts w:ascii="Arial" w:hAnsi="Arial" w:cs="Arial"/>
        </w:rPr>
        <w:t>will be supported by initial training at new starter induction, with ad-hoc updates to reflect changes to national and local guidance, and annual refresher training as a minimum standard.</w:t>
      </w:r>
      <w:r w:rsidR="00557464">
        <w:rPr>
          <w:rFonts w:ascii="Arial" w:hAnsi="Arial" w:cs="Arial"/>
        </w:rPr>
        <w:br/>
      </w:r>
    </w:p>
    <w:p w14:paraId="5F5FB884" w14:textId="68FB372F" w:rsidR="00557464" w:rsidRPr="00865323" w:rsidRDefault="002D2B96" w:rsidP="00884929">
      <w:pPr>
        <w:pStyle w:val="ListParagraph"/>
        <w:numPr>
          <w:ilvl w:val="1"/>
          <w:numId w:val="11"/>
        </w:numPr>
        <w:ind w:left="567" w:hanging="567"/>
        <w:rPr>
          <w:rFonts w:ascii="Arial" w:hAnsi="Arial" w:cs="Arial"/>
          <w:b/>
          <w:bCs/>
          <w:sz w:val="36"/>
          <w:szCs w:val="36"/>
        </w:rPr>
      </w:pPr>
      <w:r w:rsidRPr="00557464">
        <w:rPr>
          <w:rFonts w:ascii="Arial" w:hAnsi="Arial" w:cs="Arial"/>
        </w:rPr>
        <w:t xml:space="preserve">All staff are expected to comply with the </w:t>
      </w:r>
      <w:r w:rsidR="003B47A1">
        <w:rPr>
          <w:rFonts w:ascii="Arial" w:hAnsi="Arial" w:cs="Arial"/>
        </w:rPr>
        <w:t>ESMSK</w:t>
      </w:r>
      <w:r w:rsidRPr="00865323">
        <w:rPr>
          <w:rFonts w:ascii="Arial" w:hAnsi="Arial" w:cs="Arial"/>
        </w:rPr>
        <w:t xml:space="preserve"> Access Policy.</w:t>
      </w:r>
      <w:r w:rsidR="00557464" w:rsidRPr="00865323">
        <w:rPr>
          <w:rFonts w:ascii="Arial" w:hAnsi="Arial" w:cs="Arial"/>
        </w:rPr>
        <w:br/>
      </w:r>
    </w:p>
    <w:p w14:paraId="13A7E76C" w14:textId="77777777" w:rsidR="00557464" w:rsidRPr="00557464" w:rsidRDefault="002D2B96" w:rsidP="00884929">
      <w:pPr>
        <w:pStyle w:val="ListParagraph"/>
        <w:numPr>
          <w:ilvl w:val="1"/>
          <w:numId w:val="11"/>
        </w:numPr>
        <w:ind w:left="567" w:hanging="567"/>
        <w:rPr>
          <w:rFonts w:ascii="Arial" w:hAnsi="Arial" w:cs="Arial"/>
          <w:b/>
          <w:bCs/>
          <w:sz w:val="36"/>
          <w:szCs w:val="36"/>
        </w:rPr>
      </w:pPr>
      <w:r w:rsidRPr="00557464">
        <w:rPr>
          <w:rFonts w:ascii="Arial" w:hAnsi="Arial" w:cs="Arial"/>
          <w:color w:val="000000" w:themeColor="text1"/>
        </w:rPr>
        <w:lastRenderedPageBreak/>
        <w:t xml:space="preserve">Regular monitoring of both employee and service performance against this policy will </w:t>
      </w:r>
      <w:r w:rsidR="00FF6D78" w:rsidRPr="00557464">
        <w:rPr>
          <w:rFonts w:ascii="Arial" w:hAnsi="Arial" w:cs="Arial"/>
          <w:color w:val="000000" w:themeColor="text1"/>
        </w:rPr>
        <w:t>ensure compliance</w:t>
      </w:r>
      <w:r w:rsidRPr="00557464">
        <w:rPr>
          <w:rFonts w:ascii="Arial" w:hAnsi="Arial" w:cs="Arial"/>
          <w:color w:val="000000" w:themeColor="text1"/>
        </w:rPr>
        <w:t xml:space="preserve"> with standards, efficient use of resources, and best quality service to patients</w:t>
      </w:r>
      <w:r w:rsidR="00557464">
        <w:rPr>
          <w:rFonts w:ascii="Arial" w:hAnsi="Arial" w:cs="Arial"/>
          <w:color w:val="000000" w:themeColor="text1"/>
        </w:rPr>
        <w:t>.</w:t>
      </w:r>
      <w:r w:rsidR="00557464">
        <w:rPr>
          <w:rFonts w:ascii="Arial" w:hAnsi="Arial" w:cs="Arial"/>
          <w:color w:val="000000" w:themeColor="text1"/>
        </w:rPr>
        <w:br/>
      </w:r>
    </w:p>
    <w:p w14:paraId="1CB76860" w14:textId="112444E2" w:rsidR="002D2B96" w:rsidRPr="00D95775" w:rsidRDefault="002D2B96" w:rsidP="00884929">
      <w:pPr>
        <w:pStyle w:val="ListParagraph"/>
        <w:numPr>
          <w:ilvl w:val="1"/>
          <w:numId w:val="11"/>
        </w:numPr>
        <w:ind w:left="567" w:hanging="567"/>
        <w:rPr>
          <w:rFonts w:ascii="Arial" w:hAnsi="Arial" w:cs="Arial"/>
          <w:b/>
          <w:bCs/>
          <w:sz w:val="36"/>
          <w:szCs w:val="36"/>
        </w:rPr>
      </w:pPr>
      <w:r w:rsidRPr="00557464">
        <w:rPr>
          <w:rFonts w:ascii="Arial" w:hAnsi="Arial" w:cs="Arial"/>
        </w:rPr>
        <w:t xml:space="preserve">In the event of non-compliance, a resolution should initially be sought by the team, specialty </w:t>
      </w:r>
      <w:r w:rsidR="00FF6D78" w:rsidRPr="00557464">
        <w:rPr>
          <w:rFonts w:ascii="Arial" w:hAnsi="Arial" w:cs="Arial"/>
        </w:rPr>
        <w:t>or individual’s</w:t>
      </w:r>
      <w:r w:rsidRPr="00557464">
        <w:rPr>
          <w:rFonts w:ascii="Arial" w:hAnsi="Arial" w:cs="Arial"/>
        </w:rPr>
        <w:t xml:space="preserve"> line manager. The matter should then be dealt with via the relevant disciplinary </w:t>
      </w:r>
      <w:r w:rsidR="00FF6D78" w:rsidRPr="00557464">
        <w:rPr>
          <w:rFonts w:ascii="Arial" w:hAnsi="Arial" w:cs="Arial"/>
        </w:rPr>
        <w:t>or capability</w:t>
      </w:r>
      <w:r w:rsidRPr="00557464">
        <w:rPr>
          <w:rFonts w:ascii="Arial" w:hAnsi="Arial" w:cs="Arial"/>
        </w:rPr>
        <w:t xml:space="preserve"> procedure. </w:t>
      </w:r>
    </w:p>
    <w:p w14:paraId="0920C974" w14:textId="015AD5EB" w:rsidR="004E00ED" w:rsidRDefault="002D2B96" w:rsidP="00884929">
      <w:pPr>
        <w:pStyle w:val="Heading1"/>
        <w:numPr>
          <w:ilvl w:val="0"/>
          <w:numId w:val="11"/>
        </w:numPr>
        <w:ind w:left="567" w:hanging="567"/>
        <w:rPr>
          <w:rFonts w:ascii="Arial" w:hAnsi="Arial" w:cs="Arial"/>
          <w:b/>
          <w:color w:val="000000" w:themeColor="text1"/>
          <w:sz w:val="28"/>
          <w:szCs w:val="28"/>
        </w:rPr>
      </w:pPr>
      <w:bookmarkStart w:id="29" w:name="_Toc185926289"/>
      <w:r w:rsidRPr="007D3D67">
        <w:rPr>
          <w:rFonts w:ascii="Arial" w:hAnsi="Arial" w:cs="Arial"/>
          <w:b/>
          <w:color w:val="000000" w:themeColor="text1"/>
          <w:sz w:val="28"/>
          <w:szCs w:val="28"/>
        </w:rPr>
        <w:t>Monitoring Compliance and Reporting</w:t>
      </w:r>
      <w:bookmarkEnd w:id="29"/>
    </w:p>
    <w:p w14:paraId="413AEA1B" w14:textId="77777777" w:rsidR="00C91DC8" w:rsidRPr="00C91DC8" w:rsidRDefault="00C91DC8" w:rsidP="00C91DC8"/>
    <w:p w14:paraId="6B217665" w14:textId="776761CF" w:rsidR="00557464" w:rsidRPr="00557464" w:rsidRDefault="002D2B96" w:rsidP="00884929">
      <w:pPr>
        <w:pStyle w:val="ListParagraph"/>
        <w:numPr>
          <w:ilvl w:val="1"/>
          <w:numId w:val="11"/>
        </w:numPr>
        <w:ind w:left="567" w:hanging="567"/>
        <w:rPr>
          <w:rFonts w:ascii="Arial" w:hAnsi="Arial" w:cs="Arial"/>
          <w:b/>
          <w:sz w:val="32"/>
          <w:szCs w:val="32"/>
        </w:rPr>
      </w:pPr>
      <w:r w:rsidRPr="004E00ED">
        <w:rPr>
          <w:rFonts w:ascii="Arial" w:hAnsi="Arial" w:cs="Arial"/>
        </w:rPr>
        <w:t xml:space="preserve">Weekly patient tracking lists will be produced by the </w:t>
      </w:r>
      <w:r w:rsidR="007B7C44">
        <w:rPr>
          <w:rFonts w:ascii="Arial" w:hAnsi="Arial" w:cs="Arial"/>
        </w:rPr>
        <w:t>BI Lead</w:t>
      </w:r>
      <w:r w:rsidR="00510E83" w:rsidRPr="004E00ED">
        <w:rPr>
          <w:rFonts w:ascii="Arial" w:hAnsi="Arial" w:cs="Arial"/>
        </w:rPr>
        <w:t xml:space="preserve"> </w:t>
      </w:r>
      <w:r w:rsidRPr="004E00ED">
        <w:rPr>
          <w:rFonts w:ascii="Arial" w:hAnsi="Arial" w:cs="Arial"/>
        </w:rPr>
        <w:t>and/or made available to</w:t>
      </w:r>
      <w:r w:rsidR="00B27C74" w:rsidRPr="004E00ED">
        <w:rPr>
          <w:rFonts w:ascii="Arial" w:hAnsi="Arial" w:cs="Arial"/>
        </w:rPr>
        <w:t xml:space="preserve"> </w:t>
      </w:r>
      <w:r w:rsidR="007B7C44">
        <w:rPr>
          <w:rFonts w:ascii="Arial" w:hAnsi="Arial" w:cs="Arial"/>
        </w:rPr>
        <w:t>managers</w:t>
      </w:r>
      <w:r w:rsidR="00510E83" w:rsidRPr="004E00ED">
        <w:rPr>
          <w:rFonts w:ascii="Arial" w:hAnsi="Arial" w:cs="Arial"/>
        </w:rPr>
        <w:t xml:space="preserve"> at </w:t>
      </w:r>
      <w:r w:rsidR="003B47A1">
        <w:rPr>
          <w:rFonts w:ascii="Arial" w:hAnsi="Arial" w:cs="Arial"/>
        </w:rPr>
        <w:t>ESMSK</w:t>
      </w:r>
      <w:r w:rsidR="00510E83" w:rsidRPr="004E00ED">
        <w:rPr>
          <w:rFonts w:ascii="Arial" w:hAnsi="Arial" w:cs="Arial"/>
        </w:rPr>
        <w:t xml:space="preserve">. </w:t>
      </w:r>
      <w:r w:rsidRPr="004E00ED">
        <w:rPr>
          <w:rFonts w:ascii="Arial" w:hAnsi="Arial" w:cs="Arial"/>
        </w:rPr>
        <w:t xml:space="preserve">It is the responsibility of the </w:t>
      </w:r>
      <w:r w:rsidR="007B7C44">
        <w:rPr>
          <w:rFonts w:ascii="Arial" w:hAnsi="Arial" w:cs="Arial"/>
        </w:rPr>
        <w:t>BI Lead</w:t>
      </w:r>
      <w:r w:rsidRPr="004E00ED">
        <w:rPr>
          <w:rFonts w:ascii="Arial" w:hAnsi="Arial" w:cs="Arial"/>
        </w:rPr>
        <w:t xml:space="preserve"> to run</w:t>
      </w:r>
      <w:r w:rsidR="007B7C44">
        <w:rPr>
          <w:rFonts w:ascii="Arial" w:hAnsi="Arial" w:cs="Arial"/>
        </w:rPr>
        <w:t xml:space="preserve"> a</w:t>
      </w:r>
      <w:r w:rsidRPr="004E00ED">
        <w:rPr>
          <w:rFonts w:ascii="Arial" w:hAnsi="Arial" w:cs="Arial"/>
        </w:rPr>
        <w:t xml:space="preserve"> programme of audits for data completeness and anomalies. </w:t>
      </w:r>
      <w:r w:rsidR="00557464">
        <w:rPr>
          <w:rFonts w:ascii="Arial" w:hAnsi="Arial" w:cs="Arial"/>
        </w:rPr>
        <w:br/>
      </w:r>
    </w:p>
    <w:p w14:paraId="65894317" w14:textId="4BC6A4B0" w:rsidR="00557464" w:rsidRPr="00557464" w:rsidRDefault="00557464" w:rsidP="00884929">
      <w:pPr>
        <w:pStyle w:val="ListParagraph"/>
        <w:numPr>
          <w:ilvl w:val="1"/>
          <w:numId w:val="11"/>
        </w:numPr>
        <w:ind w:left="567" w:hanging="567"/>
        <w:rPr>
          <w:rFonts w:ascii="Arial" w:hAnsi="Arial" w:cs="Arial"/>
          <w:b/>
          <w:sz w:val="32"/>
          <w:szCs w:val="32"/>
        </w:rPr>
      </w:pPr>
      <w:r>
        <w:rPr>
          <w:rFonts w:ascii="Arial" w:hAnsi="Arial" w:cs="Arial"/>
        </w:rPr>
        <w:t>A</w:t>
      </w:r>
      <w:r w:rsidR="002D2B96" w:rsidRPr="00557464">
        <w:rPr>
          <w:rFonts w:ascii="Arial" w:hAnsi="Arial" w:cs="Arial"/>
        </w:rPr>
        <w:t xml:space="preserve">ppropriate </w:t>
      </w:r>
      <w:r w:rsidR="007B7C44">
        <w:rPr>
          <w:rFonts w:ascii="Arial" w:hAnsi="Arial" w:cs="Arial"/>
        </w:rPr>
        <w:t>i</w:t>
      </w:r>
      <w:r w:rsidR="002D2B96" w:rsidRPr="00557464">
        <w:rPr>
          <w:rFonts w:ascii="Arial" w:hAnsi="Arial" w:cs="Arial"/>
        </w:rPr>
        <w:t xml:space="preserve">nformation on current waiting times, </w:t>
      </w:r>
      <w:r w:rsidR="00FF6D78" w:rsidRPr="00557464">
        <w:rPr>
          <w:rFonts w:ascii="Arial" w:hAnsi="Arial" w:cs="Arial"/>
        </w:rPr>
        <w:t>18-week</w:t>
      </w:r>
      <w:r w:rsidR="002D2B96" w:rsidRPr="00557464">
        <w:rPr>
          <w:rFonts w:ascii="Arial" w:hAnsi="Arial" w:cs="Arial"/>
        </w:rPr>
        <w:t xml:space="preserve"> RTT performance, trends and trajectories, will be produced by </w:t>
      </w:r>
      <w:r w:rsidR="007B7C44">
        <w:rPr>
          <w:rFonts w:ascii="Arial" w:hAnsi="Arial" w:cs="Arial"/>
        </w:rPr>
        <w:t>the BI Lead</w:t>
      </w:r>
      <w:r w:rsidR="00510E83" w:rsidRPr="00557464">
        <w:rPr>
          <w:rFonts w:ascii="Arial" w:hAnsi="Arial" w:cs="Arial"/>
        </w:rPr>
        <w:t xml:space="preserve"> </w:t>
      </w:r>
      <w:r w:rsidR="007B7C44">
        <w:rPr>
          <w:rFonts w:ascii="Arial" w:hAnsi="Arial" w:cs="Arial"/>
        </w:rPr>
        <w:t>f</w:t>
      </w:r>
      <w:r w:rsidR="002D2B96" w:rsidRPr="00557464">
        <w:rPr>
          <w:rFonts w:ascii="Arial" w:hAnsi="Arial" w:cs="Arial"/>
        </w:rPr>
        <w:t xml:space="preserve">or routine distribution to </w:t>
      </w:r>
      <w:r w:rsidR="007B7C44">
        <w:rPr>
          <w:rFonts w:ascii="Arial" w:hAnsi="Arial" w:cs="Arial"/>
        </w:rPr>
        <w:t xml:space="preserve">ESMSK </w:t>
      </w:r>
      <w:r w:rsidR="00510E83" w:rsidRPr="00557464">
        <w:rPr>
          <w:rFonts w:ascii="Arial" w:hAnsi="Arial" w:cs="Arial"/>
        </w:rPr>
        <w:t xml:space="preserve">Leadership </w:t>
      </w:r>
      <w:r w:rsidR="007B7C44">
        <w:rPr>
          <w:rFonts w:ascii="Arial" w:hAnsi="Arial" w:cs="Arial"/>
        </w:rPr>
        <w:t>Team</w:t>
      </w:r>
      <w:r w:rsidR="00510E83" w:rsidRPr="00557464">
        <w:rPr>
          <w:rFonts w:ascii="Arial" w:hAnsi="Arial" w:cs="Arial"/>
        </w:rPr>
        <w:t>.</w:t>
      </w:r>
      <w:r>
        <w:rPr>
          <w:rFonts w:ascii="Arial" w:hAnsi="Arial" w:cs="Arial"/>
        </w:rPr>
        <w:br/>
      </w:r>
    </w:p>
    <w:p w14:paraId="64813E0B" w14:textId="52B65E46" w:rsidR="00557464" w:rsidRPr="00557464" w:rsidRDefault="00FF6D78" w:rsidP="00884929">
      <w:pPr>
        <w:pStyle w:val="ListParagraph"/>
        <w:numPr>
          <w:ilvl w:val="1"/>
          <w:numId w:val="11"/>
        </w:numPr>
        <w:ind w:left="567" w:hanging="567"/>
        <w:rPr>
          <w:rFonts w:ascii="Arial" w:hAnsi="Arial" w:cs="Arial"/>
          <w:b/>
          <w:sz w:val="32"/>
          <w:szCs w:val="32"/>
        </w:rPr>
      </w:pPr>
      <w:r w:rsidRPr="00557464">
        <w:rPr>
          <w:rFonts w:ascii="Arial" w:hAnsi="Arial" w:cs="Arial"/>
        </w:rPr>
        <w:t>Weekly</w:t>
      </w:r>
      <w:r w:rsidR="002D2B96" w:rsidRPr="00557464">
        <w:rPr>
          <w:rFonts w:ascii="Arial" w:hAnsi="Arial" w:cs="Arial"/>
        </w:rPr>
        <w:t>/Monthly</w:t>
      </w:r>
      <w:r w:rsidR="007B7C44">
        <w:rPr>
          <w:rFonts w:ascii="Arial" w:hAnsi="Arial" w:cs="Arial"/>
        </w:rPr>
        <w:t>/Quarterly</w:t>
      </w:r>
      <w:r w:rsidR="002D2B96" w:rsidRPr="00557464">
        <w:rPr>
          <w:rFonts w:ascii="Arial" w:hAnsi="Arial" w:cs="Arial"/>
        </w:rPr>
        <w:t xml:space="preserve"> </w:t>
      </w:r>
      <w:r w:rsidR="007B7C44">
        <w:rPr>
          <w:rFonts w:ascii="Arial" w:hAnsi="Arial" w:cs="Arial"/>
        </w:rPr>
        <w:t xml:space="preserve">national </w:t>
      </w:r>
      <w:r w:rsidR="002D2B96" w:rsidRPr="00557464">
        <w:rPr>
          <w:rFonts w:ascii="Arial" w:hAnsi="Arial" w:cs="Arial"/>
        </w:rPr>
        <w:t xml:space="preserve">data </w:t>
      </w:r>
      <w:r w:rsidR="007B7C44">
        <w:rPr>
          <w:rFonts w:ascii="Arial" w:hAnsi="Arial" w:cs="Arial"/>
        </w:rPr>
        <w:t xml:space="preserve">(including RTT) </w:t>
      </w:r>
      <w:r w:rsidR="002D2B96" w:rsidRPr="00557464">
        <w:rPr>
          <w:rFonts w:ascii="Arial" w:hAnsi="Arial" w:cs="Arial"/>
        </w:rPr>
        <w:t xml:space="preserve">will be submitted to the Department of Health </w:t>
      </w:r>
      <w:r w:rsidR="00510E83" w:rsidRPr="00557464">
        <w:rPr>
          <w:rFonts w:ascii="Arial" w:hAnsi="Arial" w:cs="Arial"/>
        </w:rPr>
        <w:t xml:space="preserve">by </w:t>
      </w:r>
      <w:r w:rsidR="007B7C44">
        <w:rPr>
          <w:rFonts w:ascii="Arial" w:hAnsi="Arial" w:cs="Arial"/>
        </w:rPr>
        <w:t xml:space="preserve">ESHT </w:t>
      </w:r>
      <w:r w:rsidR="002D2B96" w:rsidRPr="00557464">
        <w:rPr>
          <w:rFonts w:ascii="Arial" w:hAnsi="Arial" w:cs="Arial"/>
        </w:rPr>
        <w:t>as required.</w:t>
      </w:r>
      <w:r w:rsidR="00557464">
        <w:rPr>
          <w:rFonts w:ascii="Arial" w:hAnsi="Arial" w:cs="Arial"/>
        </w:rPr>
        <w:br/>
      </w:r>
    </w:p>
    <w:p w14:paraId="70909F80" w14:textId="137F9499" w:rsidR="00557464" w:rsidRPr="00557464" w:rsidRDefault="002D2B96" w:rsidP="00884929">
      <w:pPr>
        <w:pStyle w:val="ListParagraph"/>
        <w:numPr>
          <w:ilvl w:val="1"/>
          <w:numId w:val="11"/>
        </w:numPr>
        <w:ind w:left="567" w:hanging="567"/>
        <w:rPr>
          <w:rFonts w:ascii="Arial" w:hAnsi="Arial" w:cs="Arial"/>
          <w:b/>
          <w:sz w:val="32"/>
          <w:szCs w:val="32"/>
        </w:rPr>
      </w:pPr>
      <w:r w:rsidRPr="00557464">
        <w:rPr>
          <w:rFonts w:ascii="Arial" w:hAnsi="Arial" w:cs="Arial"/>
        </w:rPr>
        <w:t xml:space="preserve">The Head of Informatics </w:t>
      </w:r>
      <w:r w:rsidR="00510E83" w:rsidRPr="00557464">
        <w:rPr>
          <w:rFonts w:ascii="Arial" w:hAnsi="Arial" w:cs="Arial"/>
        </w:rPr>
        <w:t xml:space="preserve">from </w:t>
      </w:r>
      <w:r w:rsidR="007B7C44">
        <w:rPr>
          <w:rFonts w:ascii="Arial" w:hAnsi="Arial" w:cs="Arial"/>
        </w:rPr>
        <w:t>ESHT</w:t>
      </w:r>
      <w:r w:rsidR="00510E83" w:rsidRPr="00557464">
        <w:rPr>
          <w:rFonts w:ascii="Arial" w:hAnsi="Arial" w:cs="Arial"/>
        </w:rPr>
        <w:t xml:space="preserve"> </w:t>
      </w:r>
      <w:r w:rsidRPr="00557464">
        <w:rPr>
          <w:rFonts w:ascii="Arial" w:hAnsi="Arial" w:cs="Arial"/>
        </w:rPr>
        <w:t>is responsible for ensuring that adequate staffing is in place to ensure Department of Health Data return deadlines are met.</w:t>
      </w:r>
      <w:r w:rsidR="00557464">
        <w:rPr>
          <w:rFonts w:ascii="Arial" w:hAnsi="Arial" w:cs="Arial"/>
        </w:rPr>
        <w:br/>
      </w:r>
    </w:p>
    <w:p w14:paraId="2EBB4B2E" w14:textId="32EEA96B" w:rsidR="00557464" w:rsidRPr="002C45CD" w:rsidRDefault="002D2B96" w:rsidP="002C45CD">
      <w:pPr>
        <w:pStyle w:val="ListParagraph"/>
        <w:numPr>
          <w:ilvl w:val="1"/>
          <w:numId w:val="11"/>
        </w:numPr>
        <w:ind w:left="567" w:hanging="567"/>
        <w:rPr>
          <w:rFonts w:ascii="Arial" w:hAnsi="Arial" w:cs="Arial"/>
          <w:b/>
          <w:sz w:val="32"/>
          <w:szCs w:val="32"/>
        </w:rPr>
      </w:pPr>
      <w:r w:rsidRPr="00557464">
        <w:rPr>
          <w:rFonts w:ascii="Arial" w:hAnsi="Arial" w:cs="Arial"/>
        </w:rPr>
        <w:t xml:space="preserve">The </w:t>
      </w:r>
      <w:r w:rsidR="002C45CD">
        <w:rPr>
          <w:rFonts w:ascii="Arial" w:hAnsi="Arial" w:cs="Arial"/>
        </w:rPr>
        <w:t>Information Lead from ESHT</w:t>
      </w:r>
      <w:r w:rsidRPr="00557464">
        <w:rPr>
          <w:rFonts w:ascii="Arial" w:hAnsi="Arial" w:cs="Arial"/>
        </w:rPr>
        <w:t xml:space="preserve"> </w:t>
      </w:r>
      <w:r w:rsidR="00510E83" w:rsidRPr="00557464">
        <w:rPr>
          <w:rFonts w:ascii="Arial" w:hAnsi="Arial" w:cs="Arial"/>
        </w:rPr>
        <w:t>is</w:t>
      </w:r>
      <w:r w:rsidRPr="00557464">
        <w:rPr>
          <w:rFonts w:ascii="Arial" w:hAnsi="Arial" w:cs="Arial"/>
        </w:rPr>
        <w:t xml:space="preserve"> responsible for ensuring that all </w:t>
      </w:r>
      <w:r w:rsidR="00FF6D78" w:rsidRPr="00557464">
        <w:rPr>
          <w:rFonts w:ascii="Arial" w:hAnsi="Arial" w:cs="Arial"/>
        </w:rPr>
        <w:t>18-week</w:t>
      </w:r>
      <w:r w:rsidRPr="00557464">
        <w:rPr>
          <w:rFonts w:ascii="Arial" w:hAnsi="Arial" w:cs="Arial"/>
        </w:rPr>
        <w:t xml:space="preserve"> data returns are signed off prior to submission to the Department of Health.</w:t>
      </w:r>
      <w:r w:rsidR="00557464" w:rsidRPr="002C45CD">
        <w:rPr>
          <w:rFonts w:ascii="Arial" w:hAnsi="Arial" w:cs="Arial"/>
        </w:rPr>
        <w:br/>
      </w:r>
    </w:p>
    <w:p w14:paraId="3F8B4560" w14:textId="4679253F" w:rsidR="00557464" w:rsidRPr="002C45CD" w:rsidRDefault="002D2B96" w:rsidP="002C45CD">
      <w:pPr>
        <w:pStyle w:val="ListParagraph"/>
        <w:numPr>
          <w:ilvl w:val="1"/>
          <w:numId w:val="11"/>
        </w:numPr>
        <w:ind w:left="567" w:hanging="567"/>
        <w:rPr>
          <w:rFonts w:ascii="Arial" w:hAnsi="Arial" w:cs="Arial"/>
          <w:b/>
          <w:sz w:val="32"/>
          <w:szCs w:val="32"/>
        </w:rPr>
      </w:pPr>
      <w:r w:rsidRPr="00557464">
        <w:rPr>
          <w:rFonts w:ascii="Arial" w:hAnsi="Arial" w:cs="Arial"/>
          <w:color w:val="000000" w:themeColor="text1"/>
        </w:rPr>
        <w:t xml:space="preserve">For the </w:t>
      </w:r>
      <w:r w:rsidR="002C45CD">
        <w:rPr>
          <w:rFonts w:ascii="Arial" w:hAnsi="Arial" w:cs="Arial"/>
          <w:color w:val="000000" w:themeColor="text1"/>
        </w:rPr>
        <w:t>community MSK</w:t>
      </w:r>
      <w:r w:rsidRPr="00557464">
        <w:rPr>
          <w:rFonts w:ascii="Arial" w:hAnsi="Arial" w:cs="Arial"/>
          <w:color w:val="000000" w:themeColor="text1"/>
        </w:rPr>
        <w:t xml:space="preserve"> service, the </w:t>
      </w:r>
      <w:r w:rsidR="002C45CD">
        <w:rPr>
          <w:rFonts w:ascii="Arial" w:hAnsi="Arial" w:cs="Arial"/>
          <w:color w:val="000000" w:themeColor="text1"/>
        </w:rPr>
        <w:t xml:space="preserve">Operations and Performance Oversight Group </w:t>
      </w:r>
      <w:r w:rsidR="00FF53D0">
        <w:rPr>
          <w:rFonts w:ascii="Arial" w:hAnsi="Arial" w:cs="Arial"/>
          <w:color w:val="000000" w:themeColor="text1"/>
        </w:rPr>
        <w:t>(OPOG) i</w:t>
      </w:r>
      <w:r w:rsidRPr="00557464">
        <w:rPr>
          <w:rFonts w:ascii="Arial" w:hAnsi="Arial" w:cs="Arial"/>
          <w:color w:val="000000" w:themeColor="text1"/>
        </w:rPr>
        <w:t xml:space="preserve">s responsible for the functional and operational delivery of operational standards, including the RTT patient pathway. The </w:t>
      </w:r>
      <w:r w:rsidR="00510E83" w:rsidRPr="00557464">
        <w:rPr>
          <w:rFonts w:ascii="Arial" w:hAnsi="Arial" w:cs="Arial"/>
          <w:color w:val="000000" w:themeColor="text1"/>
        </w:rPr>
        <w:t xml:space="preserve">MSK </w:t>
      </w:r>
      <w:r w:rsidR="002C45CD">
        <w:rPr>
          <w:rFonts w:ascii="Arial" w:hAnsi="Arial" w:cs="Arial"/>
          <w:color w:val="000000" w:themeColor="text1"/>
        </w:rPr>
        <w:t>OPOG</w:t>
      </w:r>
      <w:r w:rsidRPr="00557464">
        <w:rPr>
          <w:rFonts w:ascii="Arial" w:hAnsi="Arial" w:cs="Arial"/>
          <w:color w:val="000000" w:themeColor="text1"/>
        </w:rPr>
        <w:t xml:space="preserve"> is reportable and accountable to </w:t>
      </w:r>
      <w:r w:rsidR="002C45CD">
        <w:rPr>
          <w:rFonts w:ascii="Arial" w:hAnsi="Arial" w:cs="Arial"/>
          <w:color w:val="000000" w:themeColor="text1"/>
        </w:rPr>
        <w:t>ESMSK’s</w:t>
      </w:r>
      <w:r w:rsidRPr="00557464">
        <w:rPr>
          <w:rFonts w:ascii="Arial" w:hAnsi="Arial" w:cs="Arial"/>
          <w:color w:val="000000" w:themeColor="text1"/>
        </w:rPr>
        <w:t xml:space="preserve"> Integrated </w:t>
      </w:r>
      <w:r w:rsidR="002C45CD">
        <w:rPr>
          <w:rFonts w:ascii="Arial" w:hAnsi="Arial" w:cs="Arial"/>
          <w:color w:val="000000" w:themeColor="text1"/>
        </w:rPr>
        <w:t>Performance Review</w:t>
      </w:r>
      <w:r w:rsidR="00FF53D0">
        <w:rPr>
          <w:rFonts w:ascii="Arial" w:hAnsi="Arial" w:cs="Arial"/>
          <w:color w:val="000000" w:themeColor="text1"/>
        </w:rPr>
        <w:t xml:space="preserve"> (IPR)</w:t>
      </w:r>
      <w:r w:rsidR="00510E83" w:rsidRPr="00557464">
        <w:rPr>
          <w:rFonts w:ascii="Arial" w:hAnsi="Arial" w:cs="Arial"/>
          <w:color w:val="000000" w:themeColor="text1"/>
        </w:rPr>
        <w:t>.</w:t>
      </w:r>
      <w:r w:rsidR="00557464" w:rsidRPr="002C45CD">
        <w:rPr>
          <w:rFonts w:ascii="Arial" w:hAnsi="Arial" w:cs="Arial"/>
          <w:color w:val="000000" w:themeColor="text1"/>
        </w:rPr>
        <w:br/>
      </w:r>
    </w:p>
    <w:p w14:paraId="28C5DCD3" w14:textId="77777777" w:rsidR="00FF53D0" w:rsidRPr="00FF53D0" w:rsidRDefault="00FF6D78" w:rsidP="00FF53D0">
      <w:pPr>
        <w:pStyle w:val="ListParagraph"/>
        <w:numPr>
          <w:ilvl w:val="1"/>
          <w:numId w:val="11"/>
        </w:numPr>
        <w:ind w:left="567" w:hanging="567"/>
        <w:rPr>
          <w:rFonts w:ascii="Arial" w:hAnsi="Arial" w:cs="Arial"/>
          <w:b/>
          <w:sz w:val="32"/>
          <w:szCs w:val="32"/>
        </w:rPr>
      </w:pPr>
      <w:r w:rsidRPr="00557464">
        <w:rPr>
          <w:rFonts w:ascii="Arial" w:hAnsi="Arial" w:cs="Arial"/>
          <w:color w:val="000000" w:themeColor="text1"/>
        </w:rPr>
        <w:t>The</w:t>
      </w:r>
      <w:r w:rsidR="002D2B96" w:rsidRPr="00557464">
        <w:rPr>
          <w:rFonts w:ascii="Arial" w:hAnsi="Arial" w:cs="Arial"/>
          <w:color w:val="000000" w:themeColor="text1"/>
        </w:rPr>
        <w:t xml:space="preserve"> </w:t>
      </w:r>
      <w:r w:rsidR="00FF53D0">
        <w:rPr>
          <w:rFonts w:ascii="Arial" w:hAnsi="Arial" w:cs="Arial"/>
          <w:color w:val="000000" w:themeColor="text1"/>
        </w:rPr>
        <w:t>IPR</w:t>
      </w:r>
      <w:r w:rsidR="002D2B96" w:rsidRPr="00557464">
        <w:rPr>
          <w:rFonts w:ascii="Arial" w:hAnsi="Arial" w:cs="Arial"/>
          <w:color w:val="000000" w:themeColor="text1"/>
        </w:rPr>
        <w:t xml:space="preserve"> </w:t>
      </w:r>
      <w:r w:rsidR="002C45CD">
        <w:rPr>
          <w:rFonts w:ascii="Arial" w:hAnsi="Arial" w:cs="Arial"/>
          <w:color w:val="000000" w:themeColor="text1"/>
        </w:rPr>
        <w:t>is</w:t>
      </w:r>
      <w:r w:rsidR="002D2B96" w:rsidRPr="00557464">
        <w:rPr>
          <w:rFonts w:ascii="Arial" w:hAnsi="Arial" w:cs="Arial"/>
          <w:color w:val="000000" w:themeColor="text1"/>
        </w:rPr>
        <w:t xml:space="preserve"> reportable and accountable to the </w:t>
      </w:r>
      <w:r w:rsidR="003B47A1">
        <w:rPr>
          <w:rFonts w:ascii="Arial" w:hAnsi="Arial" w:cs="Arial"/>
          <w:color w:val="000000" w:themeColor="text1"/>
        </w:rPr>
        <w:t>ESMSK</w:t>
      </w:r>
      <w:r w:rsidR="002D2B96" w:rsidRPr="00557464">
        <w:rPr>
          <w:rFonts w:ascii="Arial" w:hAnsi="Arial" w:cs="Arial"/>
          <w:color w:val="000000" w:themeColor="text1"/>
        </w:rPr>
        <w:t xml:space="preserve"> </w:t>
      </w:r>
      <w:r w:rsidR="002C45CD">
        <w:rPr>
          <w:rFonts w:ascii="Arial" w:hAnsi="Arial" w:cs="Arial"/>
          <w:color w:val="000000" w:themeColor="text1"/>
        </w:rPr>
        <w:t>MSK Partnership Group</w:t>
      </w:r>
      <w:r w:rsidR="002D2B96" w:rsidRPr="00557464">
        <w:rPr>
          <w:rFonts w:ascii="Arial" w:hAnsi="Arial" w:cs="Arial"/>
          <w:color w:val="000000" w:themeColor="text1"/>
        </w:rPr>
        <w:t xml:space="preserve"> – the ultimate point of escalation and accountability for service operational and performance standards.</w:t>
      </w:r>
      <w:r w:rsidR="00557464">
        <w:rPr>
          <w:rFonts w:ascii="Arial" w:hAnsi="Arial" w:cs="Arial"/>
          <w:color w:val="000000" w:themeColor="text1"/>
        </w:rPr>
        <w:br/>
      </w:r>
    </w:p>
    <w:p w14:paraId="7E652F0E" w14:textId="0FA785D4" w:rsidR="002D2B96" w:rsidRPr="00FF53D0" w:rsidRDefault="002D2B96" w:rsidP="00FF53D0">
      <w:pPr>
        <w:pStyle w:val="ListParagraph"/>
        <w:numPr>
          <w:ilvl w:val="1"/>
          <w:numId w:val="11"/>
        </w:numPr>
        <w:ind w:left="567" w:hanging="567"/>
        <w:rPr>
          <w:rFonts w:ascii="Arial" w:hAnsi="Arial" w:cs="Arial"/>
          <w:b/>
          <w:sz w:val="32"/>
          <w:szCs w:val="32"/>
        </w:rPr>
      </w:pPr>
      <w:r w:rsidRPr="00FF53D0">
        <w:rPr>
          <w:rFonts w:ascii="Arial" w:hAnsi="Arial" w:cs="Arial"/>
          <w:color w:val="000000" w:themeColor="text1"/>
        </w:rPr>
        <w:t xml:space="preserve">Adherence to the policy for </w:t>
      </w:r>
      <w:r w:rsidR="002C45CD" w:rsidRPr="00FF53D0">
        <w:rPr>
          <w:rFonts w:ascii="Arial" w:hAnsi="Arial" w:cs="Arial"/>
          <w:color w:val="000000" w:themeColor="text1"/>
        </w:rPr>
        <w:t xml:space="preserve">hospital and </w:t>
      </w:r>
      <w:proofErr w:type="gramStart"/>
      <w:r w:rsidR="002C45CD" w:rsidRPr="00FF53D0">
        <w:rPr>
          <w:rFonts w:ascii="Arial" w:hAnsi="Arial" w:cs="Arial"/>
          <w:color w:val="000000" w:themeColor="text1"/>
        </w:rPr>
        <w:t>community b</w:t>
      </w:r>
      <w:r w:rsidRPr="00FF53D0">
        <w:rPr>
          <w:rFonts w:ascii="Arial" w:hAnsi="Arial" w:cs="Arial"/>
          <w:color w:val="000000" w:themeColor="text1"/>
        </w:rPr>
        <w:t>ased</w:t>
      </w:r>
      <w:proofErr w:type="gramEnd"/>
      <w:r w:rsidRPr="00FF53D0">
        <w:rPr>
          <w:rFonts w:ascii="Arial" w:hAnsi="Arial" w:cs="Arial"/>
          <w:color w:val="000000" w:themeColor="text1"/>
        </w:rPr>
        <w:t xml:space="preserve"> services is managed through the monthly </w:t>
      </w:r>
      <w:r w:rsidR="002C45CD" w:rsidRPr="00FF53D0">
        <w:rPr>
          <w:rFonts w:ascii="Arial" w:hAnsi="Arial" w:cs="Arial"/>
          <w:color w:val="000000" w:themeColor="text1"/>
        </w:rPr>
        <w:t>Quality, Safety and Governance Oversight Group.</w:t>
      </w:r>
    </w:p>
    <w:p w14:paraId="5B2D5C71" w14:textId="4EFEAA34" w:rsidR="00E9587C" w:rsidRPr="002C45CD" w:rsidRDefault="00E9587C" w:rsidP="002C45CD">
      <w:pPr>
        <w:autoSpaceDE w:val="0"/>
        <w:autoSpaceDN w:val="0"/>
        <w:adjustRightInd w:val="0"/>
        <w:spacing w:line="276" w:lineRule="auto"/>
        <w:rPr>
          <w:rFonts w:ascii="Arial" w:hAnsi="Arial" w:cs="Arial"/>
        </w:rPr>
      </w:pPr>
    </w:p>
    <w:sectPr w:rsidR="00E9587C" w:rsidRPr="002C45CD" w:rsidSect="00932457">
      <w:headerReference w:type="default" r:id="rId13"/>
      <w:footerReference w:type="default" r:id="rId14"/>
      <w:pgSz w:w="11906" w:h="16838"/>
      <w:pgMar w:top="426" w:right="991" w:bottom="567" w:left="1134"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5F58F" w14:textId="77777777" w:rsidR="00D03F89" w:rsidRDefault="00D03F89">
      <w:r>
        <w:separator/>
      </w:r>
    </w:p>
  </w:endnote>
  <w:endnote w:type="continuationSeparator" w:id="0">
    <w:p w14:paraId="1D957D4E" w14:textId="77777777" w:rsidR="00D03F89" w:rsidRDefault="00D0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809868"/>
      <w:docPartObj>
        <w:docPartGallery w:val="Page Numbers (Bottom of Page)"/>
        <w:docPartUnique/>
      </w:docPartObj>
    </w:sdtPr>
    <w:sdtEndPr>
      <w:rPr>
        <w:noProof/>
      </w:rPr>
    </w:sdtEndPr>
    <w:sdtContent>
      <w:p w14:paraId="65423FE2" w14:textId="77777777" w:rsidR="00932457" w:rsidRDefault="00932457">
        <w:pPr>
          <w:pStyle w:val="Footer"/>
          <w:jc w:val="center"/>
        </w:pPr>
      </w:p>
      <w:p w14:paraId="5B1EB103" w14:textId="0A40712B" w:rsidR="00932457" w:rsidRPr="00932457" w:rsidRDefault="00932457">
        <w:pPr>
          <w:pStyle w:val="Footer"/>
          <w:jc w:val="center"/>
        </w:pPr>
        <w:r w:rsidRPr="00932457">
          <w:rPr>
            <w:noProof/>
          </w:rPr>
          <w:drawing>
            <wp:anchor distT="0" distB="0" distL="114300" distR="114300" simplePos="0" relativeHeight="251665408" behindDoc="1" locked="0" layoutInCell="1" allowOverlap="1" wp14:anchorId="2706B9B6" wp14:editId="24B07A01">
              <wp:simplePos x="0" y="0"/>
              <wp:positionH relativeFrom="margin">
                <wp:posOffset>0</wp:posOffset>
              </wp:positionH>
              <wp:positionV relativeFrom="margin">
                <wp:posOffset>8871898</wp:posOffset>
              </wp:positionV>
              <wp:extent cx="2078355" cy="308610"/>
              <wp:effectExtent l="0" t="0" r="0" b="0"/>
              <wp:wrapNone/>
              <wp:docPr id="22" name="Picture 22" descr="cid:image006.jpg@01D02427.E23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2078355" cy="308610"/>
                      </a:xfrm>
                      <a:prstGeom prst="rect">
                        <a:avLst/>
                      </a:prstGeom>
                    </pic:spPr>
                  </pic:pic>
                </a:graphicData>
              </a:graphic>
            </wp:anchor>
          </w:drawing>
        </w:r>
        <w:r w:rsidRPr="00932457">
          <w:fldChar w:fldCharType="begin"/>
        </w:r>
        <w:r w:rsidRPr="00932457">
          <w:instrText xml:space="preserve"> PAGE   \* MERGEFORMAT </w:instrText>
        </w:r>
        <w:r w:rsidRPr="00932457">
          <w:fldChar w:fldCharType="separate"/>
        </w:r>
        <w:r w:rsidRPr="00932457">
          <w:rPr>
            <w:noProof/>
          </w:rPr>
          <w:t>2</w:t>
        </w:r>
        <w:r w:rsidRPr="00932457">
          <w:rPr>
            <w:noProof/>
          </w:rPr>
          <w:fldChar w:fldCharType="end"/>
        </w:r>
      </w:p>
    </w:sdtContent>
  </w:sdt>
  <w:p w14:paraId="32C291D6" w14:textId="319A4565" w:rsidR="00932457" w:rsidRDefault="00932457">
    <w:pPr>
      <w:pStyle w:val="Footer"/>
      <w:jc w:val="center"/>
    </w:pPr>
    <w:r w:rsidRPr="00A80A15">
      <w:rPr>
        <w:noProof/>
      </w:rPr>
      <w:drawing>
        <wp:anchor distT="0" distB="0" distL="114300" distR="114300" simplePos="0" relativeHeight="251664384" behindDoc="1" locked="0" layoutInCell="1" allowOverlap="1" wp14:anchorId="631E9737" wp14:editId="71300BBD">
          <wp:simplePos x="0" y="0"/>
          <wp:positionH relativeFrom="margin">
            <wp:posOffset>4544695</wp:posOffset>
          </wp:positionH>
          <wp:positionV relativeFrom="margin">
            <wp:posOffset>8926508</wp:posOffset>
          </wp:positionV>
          <wp:extent cx="1656715" cy="302895"/>
          <wp:effectExtent l="0" t="0" r="635" b="1905"/>
          <wp:wrapNone/>
          <wp:docPr id="3" name="Picture 2">
            <a:extLst xmlns:a="http://schemas.openxmlformats.org/drawingml/2006/main">
              <a:ext uri="{FF2B5EF4-FFF2-40B4-BE49-F238E27FC236}">
                <a16:creationId xmlns:a16="http://schemas.microsoft.com/office/drawing/2014/main" id="{6E9D780E-6444-449A-C6E2-F5E0BF1981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E9D780E-6444-449A-C6E2-F5E0BF19817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56715" cy="3028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26FD6" w14:textId="77777777" w:rsidR="00D03F89" w:rsidRDefault="00D03F89">
      <w:r>
        <w:separator/>
      </w:r>
    </w:p>
  </w:footnote>
  <w:footnote w:type="continuationSeparator" w:id="0">
    <w:p w14:paraId="0F57AEDA" w14:textId="77777777" w:rsidR="00D03F89" w:rsidRDefault="00D03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9E4B2" w14:textId="77777777" w:rsidR="00932457" w:rsidRPr="001D58CE" w:rsidRDefault="00932457" w:rsidP="00932457">
    <w:pPr>
      <w:pStyle w:val="NormalWeb"/>
      <w:tabs>
        <w:tab w:val="left" w:pos="4380"/>
      </w:tabs>
    </w:pPr>
    <w:r>
      <w:rPr>
        <w:noProof/>
      </w:rPr>
      <w:drawing>
        <wp:anchor distT="0" distB="0" distL="114300" distR="114300" simplePos="0" relativeHeight="251662336" behindDoc="0" locked="0" layoutInCell="1" allowOverlap="1" wp14:anchorId="4B075B1A" wp14:editId="34E41952">
          <wp:simplePos x="0" y="0"/>
          <wp:positionH relativeFrom="margin">
            <wp:posOffset>3952240</wp:posOffset>
          </wp:positionH>
          <wp:positionV relativeFrom="margin">
            <wp:posOffset>-681042</wp:posOffset>
          </wp:positionV>
          <wp:extent cx="2258060" cy="771525"/>
          <wp:effectExtent l="0" t="0" r="8890" b="9525"/>
          <wp:wrapSquare wrapText="bothSides"/>
          <wp:docPr id="207562271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13020"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8060" cy="771525"/>
                  </a:xfrm>
                  <a:prstGeom prst="rect">
                    <a:avLst/>
                  </a:prstGeom>
                </pic:spPr>
              </pic:pic>
            </a:graphicData>
          </a:graphic>
        </wp:anchor>
      </w:drawing>
    </w:r>
    <w:r>
      <w:tab/>
    </w:r>
  </w:p>
  <w:p w14:paraId="14491F25" w14:textId="78CCADF1" w:rsidR="0050254B" w:rsidRPr="00932457" w:rsidRDefault="0050254B" w:rsidP="00932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3FCF"/>
    <w:multiLevelType w:val="hybridMultilevel"/>
    <w:tmpl w:val="794E1F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B76F70"/>
    <w:multiLevelType w:val="hybridMultilevel"/>
    <w:tmpl w:val="E64EC5D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2476" w:hanging="360"/>
      </w:pPr>
      <w:rPr>
        <w:rFonts w:ascii="Courier New" w:hAnsi="Courier New" w:cs="Courier New" w:hint="default"/>
      </w:rPr>
    </w:lvl>
    <w:lvl w:ilvl="2" w:tplc="08090005" w:tentative="1">
      <w:start w:val="1"/>
      <w:numFmt w:val="bullet"/>
      <w:lvlText w:val=""/>
      <w:lvlJc w:val="left"/>
      <w:pPr>
        <w:ind w:left="3196" w:hanging="360"/>
      </w:pPr>
      <w:rPr>
        <w:rFonts w:ascii="Wingdings" w:hAnsi="Wingdings" w:hint="default"/>
      </w:rPr>
    </w:lvl>
    <w:lvl w:ilvl="3" w:tplc="08090001" w:tentative="1">
      <w:start w:val="1"/>
      <w:numFmt w:val="bullet"/>
      <w:lvlText w:val=""/>
      <w:lvlJc w:val="left"/>
      <w:pPr>
        <w:ind w:left="3916" w:hanging="360"/>
      </w:pPr>
      <w:rPr>
        <w:rFonts w:ascii="Symbol" w:hAnsi="Symbol" w:hint="default"/>
      </w:rPr>
    </w:lvl>
    <w:lvl w:ilvl="4" w:tplc="08090003" w:tentative="1">
      <w:start w:val="1"/>
      <w:numFmt w:val="bullet"/>
      <w:lvlText w:val="o"/>
      <w:lvlJc w:val="left"/>
      <w:pPr>
        <w:ind w:left="4636" w:hanging="360"/>
      </w:pPr>
      <w:rPr>
        <w:rFonts w:ascii="Courier New" w:hAnsi="Courier New" w:cs="Courier New" w:hint="default"/>
      </w:rPr>
    </w:lvl>
    <w:lvl w:ilvl="5" w:tplc="08090005" w:tentative="1">
      <w:start w:val="1"/>
      <w:numFmt w:val="bullet"/>
      <w:lvlText w:val=""/>
      <w:lvlJc w:val="left"/>
      <w:pPr>
        <w:ind w:left="5356" w:hanging="360"/>
      </w:pPr>
      <w:rPr>
        <w:rFonts w:ascii="Wingdings" w:hAnsi="Wingdings" w:hint="default"/>
      </w:rPr>
    </w:lvl>
    <w:lvl w:ilvl="6" w:tplc="08090001" w:tentative="1">
      <w:start w:val="1"/>
      <w:numFmt w:val="bullet"/>
      <w:lvlText w:val=""/>
      <w:lvlJc w:val="left"/>
      <w:pPr>
        <w:ind w:left="6076" w:hanging="360"/>
      </w:pPr>
      <w:rPr>
        <w:rFonts w:ascii="Symbol" w:hAnsi="Symbol" w:hint="default"/>
      </w:rPr>
    </w:lvl>
    <w:lvl w:ilvl="7" w:tplc="08090003" w:tentative="1">
      <w:start w:val="1"/>
      <w:numFmt w:val="bullet"/>
      <w:lvlText w:val="o"/>
      <w:lvlJc w:val="left"/>
      <w:pPr>
        <w:ind w:left="6796" w:hanging="360"/>
      </w:pPr>
      <w:rPr>
        <w:rFonts w:ascii="Courier New" w:hAnsi="Courier New" w:cs="Courier New" w:hint="default"/>
      </w:rPr>
    </w:lvl>
    <w:lvl w:ilvl="8" w:tplc="08090005" w:tentative="1">
      <w:start w:val="1"/>
      <w:numFmt w:val="bullet"/>
      <w:lvlText w:val=""/>
      <w:lvlJc w:val="left"/>
      <w:pPr>
        <w:ind w:left="7516" w:hanging="360"/>
      </w:pPr>
      <w:rPr>
        <w:rFonts w:ascii="Wingdings" w:hAnsi="Wingdings" w:hint="default"/>
      </w:rPr>
    </w:lvl>
  </w:abstractNum>
  <w:abstractNum w:abstractNumId="2" w15:restartNumberingAfterBreak="0">
    <w:nsid w:val="0DB219DF"/>
    <w:multiLevelType w:val="hybridMultilevel"/>
    <w:tmpl w:val="756E9EC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15:restartNumberingAfterBreak="0">
    <w:nsid w:val="142D3727"/>
    <w:multiLevelType w:val="hybridMultilevel"/>
    <w:tmpl w:val="0CF44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470404"/>
    <w:multiLevelType w:val="hybridMultilevel"/>
    <w:tmpl w:val="6E9C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84848"/>
    <w:multiLevelType w:val="multilevel"/>
    <w:tmpl w:val="A01CB8F4"/>
    <w:lvl w:ilvl="0">
      <w:start w:val="1"/>
      <w:numFmt w:val="decimal"/>
      <w:lvlText w:val="%1."/>
      <w:lvlJc w:val="left"/>
      <w:pPr>
        <w:ind w:left="360" w:hanging="360"/>
      </w:pPr>
      <w:rPr>
        <w:rFonts w:ascii="Arial" w:hAnsi="Arial" w:cs="Arial" w:hint="default"/>
        <w:b/>
        <w:bCs/>
        <w:color w:val="000000" w:themeColor="text1"/>
        <w:sz w:val="28"/>
        <w:szCs w:val="28"/>
      </w:rPr>
    </w:lvl>
    <w:lvl w:ilvl="1">
      <w:start w:val="1"/>
      <w:numFmt w:val="decimal"/>
      <w:lvlText w:val="%1.%2"/>
      <w:lvlJc w:val="left"/>
      <w:pPr>
        <w:ind w:left="360" w:hanging="360"/>
      </w:pPr>
      <w:rPr>
        <w:b w:val="0"/>
        <w:bCs w:val="0"/>
        <w:sz w:val="22"/>
        <w:szCs w:val="22"/>
      </w:rPr>
    </w:lvl>
    <w:lvl w:ilvl="2">
      <w:start w:val="1"/>
      <w:numFmt w:val="decimal"/>
      <w:lvlText w:val="%1.%2.%3"/>
      <w:lvlJc w:val="left"/>
      <w:pPr>
        <w:ind w:left="720" w:hanging="720"/>
      </w:pPr>
      <w:rPr>
        <w:b w:val="0"/>
        <w:bCs w:val="0"/>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6" w15:restartNumberingAfterBreak="0">
    <w:nsid w:val="18A7035C"/>
    <w:multiLevelType w:val="hybridMultilevel"/>
    <w:tmpl w:val="14F6AA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9D2656"/>
    <w:multiLevelType w:val="hybridMultilevel"/>
    <w:tmpl w:val="DD22F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5A7796"/>
    <w:multiLevelType w:val="hybridMultilevel"/>
    <w:tmpl w:val="8B664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403649"/>
    <w:multiLevelType w:val="multilevel"/>
    <w:tmpl w:val="A808B244"/>
    <w:lvl w:ilvl="0">
      <w:start w:val="1"/>
      <w:numFmt w:val="decimal"/>
      <w:lvlText w:val="%1."/>
      <w:lvlJc w:val="left"/>
      <w:pPr>
        <w:ind w:left="360" w:hanging="360"/>
      </w:pPr>
      <w:rPr>
        <w:rFonts w:ascii="Arial" w:hAnsi="Arial" w:cs="Arial" w:hint="default"/>
        <w:b/>
        <w:bCs/>
        <w:color w:val="000000" w:themeColor="text1"/>
        <w:sz w:val="28"/>
        <w:szCs w:val="28"/>
      </w:rPr>
    </w:lvl>
    <w:lvl w:ilvl="1">
      <w:start w:val="1"/>
      <w:numFmt w:val="bullet"/>
      <w:lvlText w:val=""/>
      <w:lvlJc w:val="left"/>
      <w:pPr>
        <w:ind w:left="1070" w:hanging="360"/>
      </w:pPr>
      <w:rPr>
        <w:rFonts w:ascii="Symbol" w:hAnsi="Symbol" w:hint="default"/>
        <w:b w:val="0"/>
        <w:bCs w:val="0"/>
        <w:sz w:val="22"/>
        <w:szCs w:val="22"/>
      </w:rPr>
    </w:lvl>
    <w:lvl w:ilvl="2">
      <w:start w:val="1"/>
      <w:numFmt w:val="decimal"/>
      <w:isLgl/>
      <w:lvlText w:val="%1.%2.%3"/>
      <w:lvlJc w:val="left"/>
      <w:pPr>
        <w:ind w:left="720" w:hanging="720"/>
      </w:pPr>
      <w:rPr>
        <w:rFonts w:hint="default"/>
        <w:b w:val="0"/>
        <w:bCs w:val="0"/>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0" w15:restartNumberingAfterBreak="0">
    <w:nsid w:val="2DCC33A9"/>
    <w:multiLevelType w:val="hybridMultilevel"/>
    <w:tmpl w:val="2D78A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1B3125"/>
    <w:multiLevelType w:val="hybridMultilevel"/>
    <w:tmpl w:val="30A82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6CD6C7D"/>
    <w:multiLevelType w:val="multilevel"/>
    <w:tmpl w:val="F5E2AB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7D7EF8"/>
    <w:multiLevelType w:val="hybridMultilevel"/>
    <w:tmpl w:val="9E9E94F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B57035"/>
    <w:multiLevelType w:val="hybridMultilevel"/>
    <w:tmpl w:val="D74C2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F6C3A"/>
    <w:multiLevelType w:val="hybridMultilevel"/>
    <w:tmpl w:val="818683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33761A8"/>
    <w:multiLevelType w:val="hybridMultilevel"/>
    <w:tmpl w:val="910271A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C1E7C"/>
    <w:multiLevelType w:val="hybridMultilevel"/>
    <w:tmpl w:val="B07AB044"/>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9C4245"/>
    <w:multiLevelType w:val="hybridMultilevel"/>
    <w:tmpl w:val="3350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069"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721007">
    <w:abstractNumId w:val="15"/>
  </w:num>
  <w:num w:numId="2" w16cid:durableId="186677463">
    <w:abstractNumId w:val="6"/>
  </w:num>
  <w:num w:numId="3" w16cid:durableId="417950559">
    <w:abstractNumId w:val="10"/>
  </w:num>
  <w:num w:numId="4" w16cid:durableId="967667976">
    <w:abstractNumId w:val="3"/>
  </w:num>
  <w:num w:numId="5" w16cid:durableId="1748576801">
    <w:abstractNumId w:val="8"/>
  </w:num>
  <w:num w:numId="6" w16cid:durableId="963383481">
    <w:abstractNumId w:val="12"/>
  </w:num>
  <w:num w:numId="7" w16cid:durableId="1154033008">
    <w:abstractNumId w:val="1"/>
  </w:num>
  <w:num w:numId="8" w16cid:durableId="993799163">
    <w:abstractNumId w:val="11"/>
  </w:num>
  <w:num w:numId="9" w16cid:durableId="764109110">
    <w:abstractNumId w:val="2"/>
  </w:num>
  <w:num w:numId="10" w16cid:durableId="1531650963">
    <w:abstractNumId w:val="17"/>
  </w:num>
  <w:num w:numId="11" w16cid:durableId="1981034348">
    <w:abstractNumId w:val="5"/>
  </w:num>
  <w:num w:numId="12" w16cid:durableId="1287420674">
    <w:abstractNumId w:val="14"/>
  </w:num>
  <w:num w:numId="13" w16cid:durableId="1468743791">
    <w:abstractNumId w:val="16"/>
  </w:num>
  <w:num w:numId="14" w16cid:durableId="1304578548">
    <w:abstractNumId w:val="4"/>
  </w:num>
  <w:num w:numId="15" w16cid:durableId="869684831">
    <w:abstractNumId w:val="0"/>
  </w:num>
  <w:num w:numId="16" w16cid:durableId="1136920303">
    <w:abstractNumId w:val="13"/>
  </w:num>
  <w:num w:numId="17" w16cid:durableId="296421781">
    <w:abstractNumId w:val="18"/>
  </w:num>
  <w:num w:numId="18" w16cid:durableId="848644839">
    <w:abstractNumId w:val="7"/>
  </w:num>
  <w:num w:numId="19" w16cid:durableId="4439654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7C"/>
    <w:rsid w:val="00000415"/>
    <w:rsid w:val="00017FD0"/>
    <w:rsid w:val="000332A3"/>
    <w:rsid w:val="00035A4B"/>
    <w:rsid w:val="0004589A"/>
    <w:rsid w:val="00047EB6"/>
    <w:rsid w:val="00066C09"/>
    <w:rsid w:val="00072336"/>
    <w:rsid w:val="00076BDF"/>
    <w:rsid w:val="00083DD9"/>
    <w:rsid w:val="00083F8C"/>
    <w:rsid w:val="00096147"/>
    <w:rsid w:val="000B76EE"/>
    <w:rsid w:val="000C4D43"/>
    <w:rsid w:val="000E6328"/>
    <w:rsid w:val="001039E4"/>
    <w:rsid w:val="001076DE"/>
    <w:rsid w:val="00120FA8"/>
    <w:rsid w:val="0012260D"/>
    <w:rsid w:val="0013195F"/>
    <w:rsid w:val="0014366D"/>
    <w:rsid w:val="0014421F"/>
    <w:rsid w:val="00145E79"/>
    <w:rsid w:val="00147991"/>
    <w:rsid w:val="001479AA"/>
    <w:rsid w:val="001515D3"/>
    <w:rsid w:val="00160BA8"/>
    <w:rsid w:val="00161FDC"/>
    <w:rsid w:val="001630E2"/>
    <w:rsid w:val="0016407B"/>
    <w:rsid w:val="00183F14"/>
    <w:rsid w:val="00184664"/>
    <w:rsid w:val="001872E5"/>
    <w:rsid w:val="00197FB6"/>
    <w:rsid w:val="001B2F4C"/>
    <w:rsid w:val="001B3970"/>
    <w:rsid w:val="001C3CAC"/>
    <w:rsid w:val="001C4A47"/>
    <w:rsid w:val="001D2B21"/>
    <w:rsid w:val="001E1920"/>
    <w:rsid w:val="001E25EC"/>
    <w:rsid w:val="001F552D"/>
    <w:rsid w:val="001F63D6"/>
    <w:rsid w:val="001F7ABC"/>
    <w:rsid w:val="00210F31"/>
    <w:rsid w:val="002129F3"/>
    <w:rsid w:val="00221075"/>
    <w:rsid w:val="00234F4A"/>
    <w:rsid w:val="00252050"/>
    <w:rsid w:val="002530CE"/>
    <w:rsid w:val="00253E7B"/>
    <w:rsid w:val="00255BD3"/>
    <w:rsid w:val="00257819"/>
    <w:rsid w:val="00261BC4"/>
    <w:rsid w:val="0026655E"/>
    <w:rsid w:val="00285F9B"/>
    <w:rsid w:val="00286B8C"/>
    <w:rsid w:val="002918A0"/>
    <w:rsid w:val="002C1CC6"/>
    <w:rsid w:val="002C45CD"/>
    <w:rsid w:val="002D1CE9"/>
    <w:rsid w:val="002D2B96"/>
    <w:rsid w:val="002F0832"/>
    <w:rsid w:val="00324C63"/>
    <w:rsid w:val="0033031F"/>
    <w:rsid w:val="003443CA"/>
    <w:rsid w:val="0034644D"/>
    <w:rsid w:val="0035236A"/>
    <w:rsid w:val="003619A9"/>
    <w:rsid w:val="00363AE5"/>
    <w:rsid w:val="00373291"/>
    <w:rsid w:val="00377349"/>
    <w:rsid w:val="00395D47"/>
    <w:rsid w:val="003A33F9"/>
    <w:rsid w:val="003A432A"/>
    <w:rsid w:val="003A4A30"/>
    <w:rsid w:val="003A53F1"/>
    <w:rsid w:val="003B0D72"/>
    <w:rsid w:val="003B47A1"/>
    <w:rsid w:val="003C548D"/>
    <w:rsid w:val="003D25C6"/>
    <w:rsid w:val="003D3A4D"/>
    <w:rsid w:val="003D62A5"/>
    <w:rsid w:val="003D675F"/>
    <w:rsid w:val="003D7327"/>
    <w:rsid w:val="003E125A"/>
    <w:rsid w:val="003E1F5F"/>
    <w:rsid w:val="003E799C"/>
    <w:rsid w:val="003F0BCD"/>
    <w:rsid w:val="003F1AA7"/>
    <w:rsid w:val="003F1D33"/>
    <w:rsid w:val="003F1F8D"/>
    <w:rsid w:val="003F387B"/>
    <w:rsid w:val="00407325"/>
    <w:rsid w:val="00422F1F"/>
    <w:rsid w:val="004250D6"/>
    <w:rsid w:val="00432C0E"/>
    <w:rsid w:val="00432C6B"/>
    <w:rsid w:val="004372B8"/>
    <w:rsid w:val="004532AA"/>
    <w:rsid w:val="00467C39"/>
    <w:rsid w:val="00473200"/>
    <w:rsid w:val="00474689"/>
    <w:rsid w:val="00474C00"/>
    <w:rsid w:val="004823AE"/>
    <w:rsid w:val="00491CAA"/>
    <w:rsid w:val="00496AEF"/>
    <w:rsid w:val="00496FA7"/>
    <w:rsid w:val="004A3B96"/>
    <w:rsid w:val="004B548D"/>
    <w:rsid w:val="004D3AFB"/>
    <w:rsid w:val="004D60F1"/>
    <w:rsid w:val="004E00ED"/>
    <w:rsid w:val="004E52F8"/>
    <w:rsid w:val="004E7734"/>
    <w:rsid w:val="004E7D06"/>
    <w:rsid w:val="004F5A66"/>
    <w:rsid w:val="0050254B"/>
    <w:rsid w:val="00504959"/>
    <w:rsid w:val="00510E83"/>
    <w:rsid w:val="00511FB7"/>
    <w:rsid w:val="00512612"/>
    <w:rsid w:val="00532953"/>
    <w:rsid w:val="00533004"/>
    <w:rsid w:val="00535045"/>
    <w:rsid w:val="0053608B"/>
    <w:rsid w:val="00537625"/>
    <w:rsid w:val="005534EC"/>
    <w:rsid w:val="0055736D"/>
    <w:rsid w:val="00557464"/>
    <w:rsid w:val="005650EF"/>
    <w:rsid w:val="00584774"/>
    <w:rsid w:val="005847BB"/>
    <w:rsid w:val="00584EA3"/>
    <w:rsid w:val="005A1F14"/>
    <w:rsid w:val="005B3A37"/>
    <w:rsid w:val="005B69A6"/>
    <w:rsid w:val="005C7C7F"/>
    <w:rsid w:val="005D38B1"/>
    <w:rsid w:val="005E20E9"/>
    <w:rsid w:val="005E7A49"/>
    <w:rsid w:val="005F716B"/>
    <w:rsid w:val="005F7D44"/>
    <w:rsid w:val="00603692"/>
    <w:rsid w:val="00603A80"/>
    <w:rsid w:val="006120DD"/>
    <w:rsid w:val="00620FEB"/>
    <w:rsid w:val="00633F0E"/>
    <w:rsid w:val="00645226"/>
    <w:rsid w:val="0065061B"/>
    <w:rsid w:val="0065123D"/>
    <w:rsid w:val="00665238"/>
    <w:rsid w:val="00666939"/>
    <w:rsid w:val="00666C13"/>
    <w:rsid w:val="006B0C4E"/>
    <w:rsid w:val="006B73BE"/>
    <w:rsid w:val="006B7FD5"/>
    <w:rsid w:val="006C346F"/>
    <w:rsid w:val="006D616D"/>
    <w:rsid w:val="006E3900"/>
    <w:rsid w:val="006F3512"/>
    <w:rsid w:val="007020D3"/>
    <w:rsid w:val="00715BE5"/>
    <w:rsid w:val="00723C75"/>
    <w:rsid w:val="00734B94"/>
    <w:rsid w:val="0074179F"/>
    <w:rsid w:val="00745BAE"/>
    <w:rsid w:val="00755AAD"/>
    <w:rsid w:val="00771AB4"/>
    <w:rsid w:val="007727A6"/>
    <w:rsid w:val="007851D5"/>
    <w:rsid w:val="0078532A"/>
    <w:rsid w:val="007A1A33"/>
    <w:rsid w:val="007A2242"/>
    <w:rsid w:val="007A6174"/>
    <w:rsid w:val="007B7C44"/>
    <w:rsid w:val="007C1866"/>
    <w:rsid w:val="007D3D67"/>
    <w:rsid w:val="007E7E0E"/>
    <w:rsid w:val="007F122B"/>
    <w:rsid w:val="007F6476"/>
    <w:rsid w:val="008009E3"/>
    <w:rsid w:val="008015E1"/>
    <w:rsid w:val="00804512"/>
    <w:rsid w:val="00814963"/>
    <w:rsid w:val="00824A84"/>
    <w:rsid w:val="00835B39"/>
    <w:rsid w:val="00840902"/>
    <w:rsid w:val="00854D8B"/>
    <w:rsid w:val="00861C02"/>
    <w:rsid w:val="00862D91"/>
    <w:rsid w:val="00865323"/>
    <w:rsid w:val="00884929"/>
    <w:rsid w:val="008901F6"/>
    <w:rsid w:val="008B587F"/>
    <w:rsid w:val="008B5EDE"/>
    <w:rsid w:val="008D0666"/>
    <w:rsid w:val="008D3B67"/>
    <w:rsid w:val="008F12E8"/>
    <w:rsid w:val="00902C56"/>
    <w:rsid w:val="009050FB"/>
    <w:rsid w:val="0091061F"/>
    <w:rsid w:val="00920B67"/>
    <w:rsid w:val="00923427"/>
    <w:rsid w:val="00930715"/>
    <w:rsid w:val="00931BBD"/>
    <w:rsid w:val="00932457"/>
    <w:rsid w:val="00944574"/>
    <w:rsid w:val="009463E9"/>
    <w:rsid w:val="00954082"/>
    <w:rsid w:val="0095637B"/>
    <w:rsid w:val="009629BD"/>
    <w:rsid w:val="00962F35"/>
    <w:rsid w:val="00990D38"/>
    <w:rsid w:val="00991EE2"/>
    <w:rsid w:val="009A3632"/>
    <w:rsid w:val="009A4C7B"/>
    <w:rsid w:val="009D11E5"/>
    <w:rsid w:val="009D1E29"/>
    <w:rsid w:val="009D23DC"/>
    <w:rsid w:val="009E55DE"/>
    <w:rsid w:val="009F4386"/>
    <w:rsid w:val="009F5629"/>
    <w:rsid w:val="009F5AF2"/>
    <w:rsid w:val="00A01563"/>
    <w:rsid w:val="00A02A96"/>
    <w:rsid w:val="00A10D6E"/>
    <w:rsid w:val="00A1475F"/>
    <w:rsid w:val="00A405FF"/>
    <w:rsid w:val="00A500DB"/>
    <w:rsid w:val="00A6559F"/>
    <w:rsid w:val="00A732F9"/>
    <w:rsid w:val="00A7331C"/>
    <w:rsid w:val="00A77C27"/>
    <w:rsid w:val="00A80A15"/>
    <w:rsid w:val="00A93D58"/>
    <w:rsid w:val="00A96E68"/>
    <w:rsid w:val="00AB1A59"/>
    <w:rsid w:val="00AB25BA"/>
    <w:rsid w:val="00AC7196"/>
    <w:rsid w:val="00AE33D6"/>
    <w:rsid w:val="00AE645F"/>
    <w:rsid w:val="00AF539C"/>
    <w:rsid w:val="00AF6151"/>
    <w:rsid w:val="00B075CF"/>
    <w:rsid w:val="00B16B85"/>
    <w:rsid w:val="00B20CC5"/>
    <w:rsid w:val="00B2420F"/>
    <w:rsid w:val="00B27AC8"/>
    <w:rsid w:val="00B27C74"/>
    <w:rsid w:val="00B4418F"/>
    <w:rsid w:val="00B66229"/>
    <w:rsid w:val="00B710FA"/>
    <w:rsid w:val="00BA5791"/>
    <w:rsid w:val="00BA6D6D"/>
    <w:rsid w:val="00BB0D1A"/>
    <w:rsid w:val="00BC4AB9"/>
    <w:rsid w:val="00BC5645"/>
    <w:rsid w:val="00BF2239"/>
    <w:rsid w:val="00BF61B3"/>
    <w:rsid w:val="00C007E6"/>
    <w:rsid w:val="00C01584"/>
    <w:rsid w:val="00C02BC4"/>
    <w:rsid w:val="00C06B88"/>
    <w:rsid w:val="00C103AF"/>
    <w:rsid w:val="00C1277C"/>
    <w:rsid w:val="00C20FE7"/>
    <w:rsid w:val="00C27EC3"/>
    <w:rsid w:val="00C352BA"/>
    <w:rsid w:val="00C540FE"/>
    <w:rsid w:val="00C552E3"/>
    <w:rsid w:val="00C572C7"/>
    <w:rsid w:val="00C635DB"/>
    <w:rsid w:val="00C6661B"/>
    <w:rsid w:val="00C822EC"/>
    <w:rsid w:val="00C85F29"/>
    <w:rsid w:val="00C91702"/>
    <w:rsid w:val="00C91DC8"/>
    <w:rsid w:val="00C91F08"/>
    <w:rsid w:val="00C91F91"/>
    <w:rsid w:val="00CA1F13"/>
    <w:rsid w:val="00CA252B"/>
    <w:rsid w:val="00CA661E"/>
    <w:rsid w:val="00CA67F0"/>
    <w:rsid w:val="00CB5FA7"/>
    <w:rsid w:val="00CB7CB4"/>
    <w:rsid w:val="00CC6BA4"/>
    <w:rsid w:val="00CD6C5C"/>
    <w:rsid w:val="00D03262"/>
    <w:rsid w:val="00D03F89"/>
    <w:rsid w:val="00D1598D"/>
    <w:rsid w:val="00D205EC"/>
    <w:rsid w:val="00D32487"/>
    <w:rsid w:val="00D3482C"/>
    <w:rsid w:val="00D35E52"/>
    <w:rsid w:val="00D42920"/>
    <w:rsid w:val="00D466A1"/>
    <w:rsid w:val="00D54BB6"/>
    <w:rsid w:val="00D732AD"/>
    <w:rsid w:val="00D74FC4"/>
    <w:rsid w:val="00D81800"/>
    <w:rsid w:val="00D852B6"/>
    <w:rsid w:val="00D929D3"/>
    <w:rsid w:val="00D94892"/>
    <w:rsid w:val="00D95775"/>
    <w:rsid w:val="00D95D89"/>
    <w:rsid w:val="00D9777F"/>
    <w:rsid w:val="00DA0E85"/>
    <w:rsid w:val="00DB04FB"/>
    <w:rsid w:val="00DB724C"/>
    <w:rsid w:val="00DC0730"/>
    <w:rsid w:val="00DC122A"/>
    <w:rsid w:val="00DD74A2"/>
    <w:rsid w:val="00DE2092"/>
    <w:rsid w:val="00DE7532"/>
    <w:rsid w:val="00DE7777"/>
    <w:rsid w:val="00DF14BA"/>
    <w:rsid w:val="00DF3C96"/>
    <w:rsid w:val="00E04F75"/>
    <w:rsid w:val="00E16BC3"/>
    <w:rsid w:val="00E27FAF"/>
    <w:rsid w:val="00E37FB4"/>
    <w:rsid w:val="00E41F32"/>
    <w:rsid w:val="00E420F8"/>
    <w:rsid w:val="00E45375"/>
    <w:rsid w:val="00E624BA"/>
    <w:rsid w:val="00E67AB7"/>
    <w:rsid w:val="00E751ED"/>
    <w:rsid w:val="00E77580"/>
    <w:rsid w:val="00E80480"/>
    <w:rsid w:val="00E943A0"/>
    <w:rsid w:val="00E949BF"/>
    <w:rsid w:val="00E9587C"/>
    <w:rsid w:val="00E9681F"/>
    <w:rsid w:val="00EB07E7"/>
    <w:rsid w:val="00EB66AB"/>
    <w:rsid w:val="00EB6D65"/>
    <w:rsid w:val="00EB7DA3"/>
    <w:rsid w:val="00ED77BE"/>
    <w:rsid w:val="00ED7D2D"/>
    <w:rsid w:val="00EE7AE7"/>
    <w:rsid w:val="00EF17FF"/>
    <w:rsid w:val="00EF3D6A"/>
    <w:rsid w:val="00EF55E1"/>
    <w:rsid w:val="00F34F49"/>
    <w:rsid w:val="00F5201A"/>
    <w:rsid w:val="00F61EAC"/>
    <w:rsid w:val="00F62632"/>
    <w:rsid w:val="00F911F2"/>
    <w:rsid w:val="00FA2B74"/>
    <w:rsid w:val="00FB45FD"/>
    <w:rsid w:val="00FC0638"/>
    <w:rsid w:val="00FC66AA"/>
    <w:rsid w:val="00FD073D"/>
    <w:rsid w:val="00FD3BE9"/>
    <w:rsid w:val="00FF2118"/>
    <w:rsid w:val="00FF53D0"/>
    <w:rsid w:val="00FF6D78"/>
    <w:rsid w:val="36D7E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7BEB3"/>
  <w15:chartTrackingRefBased/>
  <w15:docId w15:val="{E9D636C5-95E2-4A13-9114-9085FBB3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C7B"/>
  </w:style>
  <w:style w:type="paragraph" w:styleId="Heading1">
    <w:name w:val="heading 1"/>
    <w:basedOn w:val="Normal"/>
    <w:next w:val="Normal"/>
    <w:link w:val="Heading1Char"/>
    <w:uiPriority w:val="9"/>
    <w:qFormat/>
    <w:rsid w:val="009A4C7B"/>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9A4C7B"/>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A4C7B"/>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A4C7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9A4C7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9A4C7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unhideWhenUsed/>
    <w:qFormat/>
    <w:rsid w:val="009A4C7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A4C7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unhideWhenUsed/>
    <w:qFormat/>
    <w:rsid w:val="009A4C7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C7B"/>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9A4C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A4C7B"/>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9A4C7B"/>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9A4C7B"/>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rsid w:val="009A4C7B"/>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rsid w:val="009A4C7B"/>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A4C7B"/>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rsid w:val="009A4C7B"/>
    <w:rPr>
      <w:rFonts w:asciiTheme="majorHAnsi" w:eastAsiaTheme="majorEastAsia" w:hAnsiTheme="majorHAnsi" w:cstheme="majorBidi"/>
      <w:i/>
      <w:iCs/>
      <w:color w:val="1F3864" w:themeColor="accent1" w:themeShade="80"/>
    </w:rPr>
  </w:style>
  <w:style w:type="paragraph" w:styleId="ListParagraph">
    <w:name w:val="List Paragraph"/>
    <w:basedOn w:val="Normal"/>
    <w:uiPriority w:val="34"/>
    <w:qFormat/>
    <w:rsid w:val="00E9587C"/>
    <w:pPr>
      <w:ind w:left="720"/>
      <w:contextualSpacing/>
    </w:pPr>
  </w:style>
  <w:style w:type="character" w:styleId="Hyperlink">
    <w:name w:val="Hyperlink"/>
    <w:uiPriority w:val="99"/>
    <w:rsid w:val="00E9587C"/>
    <w:rPr>
      <w:color w:val="0000FF"/>
      <w:u w:val="single"/>
    </w:rPr>
  </w:style>
  <w:style w:type="paragraph" w:customStyle="1" w:styleId="Default">
    <w:name w:val="Default"/>
    <w:rsid w:val="00E9587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rsid w:val="00E9587C"/>
    <w:rPr>
      <w:sz w:val="16"/>
      <w:szCs w:val="16"/>
    </w:rPr>
  </w:style>
  <w:style w:type="paragraph" w:styleId="CommentText">
    <w:name w:val="annotation text"/>
    <w:basedOn w:val="Normal"/>
    <w:link w:val="CommentTextChar"/>
    <w:rsid w:val="00E9587C"/>
    <w:rPr>
      <w:sz w:val="20"/>
      <w:szCs w:val="20"/>
    </w:rPr>
  </w:style>
  <w:style w:type="character" w:customStyle="1" w:styleId="CommentTextChar">
    <w:name w:val="Comment Text Char"/>
    <w:basedOn w:val="DefaultParagraphFont"/>
    <w:link w:val="CommentText"/>
    <w:rsid w:val="00E9587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E9587C"/>
    <w:rPr>
      <w:b/>
      <w:bCs/>
    </w:rPr>
  </w:style>
  <w:style w:type="character" w:customStyle="1" w:styleId="CommentSubjectChar">
    <w:name w:val="Comment Subject Char"/>
    <w:basedOn w:val="CommentTextChar"/>
    <w:link w:val="CommentSubject"/>
    <w:rsid w:val="00E9587C"/>
    <w:rPr>
      <w:rFonts w:ascii="Times New Roman" w:eastAsia="Times New Roman" w:hAnsi="Times New Roman" w:cs="Times New Roman"/>
      <w:b/>
      <w:bCs/>
      <w:sz w:val="20"/>
      <w:szCs w:val="20"/>
      <w:lang w:eastAsia="en-GB"/>
    </w:rPr>
  </w:style>
  <w:style w:type="paragraph" w:styleId="BalloonText">
    <w:name w:val="Balloon Text"/>
    <w:basedOn w:val="Normal"/>
    <w:link w:val="BalloonTextChar"/>
    <w:rsid w:val="00E9587C"/>
    <w:rPr>
      <w:rFonts w:ascii="Tahoma" w:hAnsi="Tahoma" w:cs="Tahoma"/>
      <w:sz w:val="16"/>
      <w:szCs w:val="16"/>
    </w:rPr>
  </w:style>
  <w:style w:type="character" w:customStyle="1" w:styleId="BalloonTextChar">
    <w:name w:val="Balloon Text Char"/>
    <w:basedOn w:val="DefaultParagraphFont"/>
    <w:link w:val="BalloonText"/>
    <w:rsid w:val="00E9587C"/>
    <w:rPr>
      <w:rFonts w:ascii="Tahoma" w:eastAsia="Times New Roman" w:hAnsi="Tahoma" w:cs="Tahoma"/>
      <w:sz w:val="16"/>
      <w:szCs w:val="16"/>
      <w:lang w:eastAsia="en-GB"/>
    </w:rPr>
  </w:style>
  <w:style w:type="paragraph" w:styleId="Header">
    <w:name w:val="header"/>
    <w:basedOn w:val="Normal"/>
    <w:link w:val="HeaderChar"/>
    <w:rsid w:val="00E9587C"/>
    <w:pPr>
      <w:tabs>
        <w:tab w:val="center" w:pos="4513"/>
        <w:tab w:val="right" w:pos="9026"/>
      </w:tabs>
    </w:pPr>
  </w:style>
  <w:style w:type="character" w:customStyle="1" w:styleId="HeaderChar">
    <w:name w:val="Header Char"/>
    <w:basedOn w:val="DefaultParagraphFont"/>
    <w:link w:val="Header"/>
    <w:rsid w:val="00E9587C"/>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9587C"/>
    <w:pPr>
      <w:tabs>
        <w:tab w:val="center" w:pos="4513"/>
        <w:tab w:val="right" w:pos="9026"/>
      </w:tabs>
    </w:pPr>
  </w:style>
  <w:style w:type="character" w:customStyle="1" w:styleId="FooterChar">
    <w:name w:val="Footer Char"/>
    <w:basedOn w:val="DefaultParagraphFont"/>
    <w:link w:val="Footer"/>
    <w:uiPriority w:val="99"/>
    <w:rsid w:val="00E9587C"/>
    <w:rPr>
      <w:rFonts w:ascii="Times New Roman" w:eastAsia="Times New Roman" w:hAnsi="Times New Roman" w:cs="Times New Roman"/>
      <w:sz w:val="24"/>
      <w:szCs w:val="24"/>
      <w:lang w:eastAsia="en-GB"/>
    </w:rPr>
  </w:style>
  <w:style w:type="table" w:styleId="TableGrid">
    <w:name w:val="Table Grid"/>
    <w:basedOn w:val="TableNormal"/>
    <w:rsid w:val="00E958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87C"/>
    <w:pPr>
      <w:spacing w:after="0" w:line="240" w:lineRule="auto"/>
    </w:pPr>
    <w:rPr>
      <w:rFonts w:ascii="Times New Roman" w:eastAsia="Times New Roman" w:hAnsi="Times New Roman" w:cs="Times New Roman"/>
      <w:sz w:val="24"/>
      <w:szCs w:val="24"/>
      <w:lang w:eastAsia="en-GB"/>
    </w:rPr>
  </w:style>
  <w:style w:type="paragraph" w:customStyle="1" w:styleId="TOCTitle">
    <w:name w:val="TOC Title"/>
    <w:basedOn w:val="Normal"/>
    <w:rsid w:val="00E9587C"/>
    <w:pPr>
      <w:spacing w:after="240"/>
      <w:jc w:val="center"/>
    </w:pPr>
    <w:rPr>
      <w:rFonts w:asciiTheme="majorHAnsi" w:hAnsiTheme="majorHAnsi"/>
      <w:b/>
      <w:lang w:val="en-US"/>
    </w:rPr>
  </w:style>
  <w:style w:type="paragraph" w:customStyle="1" w:styleId="Level1">
    <w:name w:val="Level 1"/>
    <w:basedOn w:val="TOC1"/>
    <w:link w:val="Level1Char"/>
    <w:rsid w:val="00E9587C"/>
    <w:pPr>
      <w:tabs>
        <w:tab w:val="right" w:leader="dot" w:pos="8630"/>
      </w:tabs>
      <w:spacing w:before="120" w:after="120"/>
    </w:pPr>
    <w:rPr>
      <w:rFonts w:asciiTheme="majorHAnsi" w:hAnsiTheme="majorHAnsi"/>
      <w:b/>
      <w:bCs/>
      <w:caps/>
      <w:sz w:val="20"/>
      <w:szCs w:val="20"/>
      <w:lang w:val="en-US"/>
    </w:rPr>
  </w:style>
  <w:style w:type="character" w:customStyle="1" w:styleId="Level1Char">
    <w:name w:val="Level 1 Char"/>
    <w:basedOn w:val="DefaultParagraphFont"/>
    <w:link w:val="Level1"/>
    <w:rsid w:val="00E9587C"/>
    <w:rPr>
      <w:rFonts w:asciiTheme="majorHAnsi" w:eastAsia="Times New Roman" w:hAnsiTheme="majorHAnsi" w:cs="Times New Roman"/>
      <w:b/>
      <w:bCs/>
      <w:caps/>
      <w:sz w:val="20"/>
      <w:szCs w:val="20"/>
      <w:lang w:val="en-US"/>
    </w:rPr>
  </w:style>
  <w:style w:type="paragraph" w:customStyle="1" w:styleId="Level2">
    <w:name w:val="Level 2"/>
    <w:basedOn w:val="TOC2"/>
    <w:link w:val="Level2Char"/>
    <w:rsid w:val="00E9587C"/>
    <w:pPr>
      <w:tabs>
        <w:tab w:val="right" w:leader="dot" w:pos="8630"/>
      </w:tabs>
      <w:spacing w:after="0"/>
      <w:ind w:left="200"/>
    </w:pPr>
    <w:rPr>
      <w:rFonts w:asciiTheme="majorHAnsi" w:hAnsiTheme="majorHAnsi"/>
      <w:smallCaps/>
      <w:color w:val="000000"/>
      <w:sz w:val="20"/>
      <w:szCs w:val="20"/>
      <w:lang w:val="en-US"/>
    </w:rPr>
  </w:style>
  <w:style w:type="character" w:customStyle="1" w:styleId="Level2Char">
    <w:name w:val="Level 2 Char"/>
    <w:basedOn w:val="DefaultParagraphFont"/>
    <w:link w:val="Level2"/>
    <w:rsid w:val="00E9587C"/>
    <w:rPr>
      <w:rFonts w:asciiTheme="majorHAnsi" w:eastAsia="Times New Roman" w:hAnsiTheme="majorHAnsi" w:cs="Times New Roman"/>
      <w:smallCaps/>
      <w:color w:val="000000"/>
      <w:sz w:val="20"/>
      <w:szCs w:val="20"/>
      <w:lang w:val="en-US"/>
    </w:rPr>
  </w:style>
  <w:style w:type="paragraph" w:styleId="TOC1">
    <w:name w:val="toc 1"/>
    <w:basedOn w:val="Normal"/>
    <w:next w:val="Normal"/>
    <w:autoRedefine/>
    <w:uiPriority w:val="39"/>
    <w:rsid w:val="00E9587C"/>
    <w:pPr>
      <w:spacing w:after="100"/>
    </w:pPr>
  </w:style>
  <w:style w:type="paragraph" w:styleId="TOC2">
    <w:name w:val="toc 2"/>
    <w:basedOn w:val="Normal"/>
    <w:next w:val="Normal"/>
    <w:autoRedefine/>
    <w:uiPriority w:val="39"/>
    <w:rsid w:val="009A4C7B"/>
    <w:pPr>
      <w:tabs>
        <w:tab w:val="left" w:pos="660"/>
        <w:tab w:val="right" w:leader="dot" w:pos="9771"/>
      </w:tabs>
      <w:spacing w:after="100"/>
      <w:ind w:left="240"/>
    </w:pPr>
  </w:style>
  <w:style w:type="paragraph" w:customStyle="1" w:styleId="CM53">
    <w:name w:val="CM53"/>
    <w:basedOn w:val="Default"/>
    <w:next w:val="Default"/>
    <w:uiPriority w:val="99"/>
    <w:rsid w:val="00E9587C"/>
    <w:rPr>
      <w:color w:val="auto"/>
    </w:rPr>
  </w:style>
  <w:style w:type="character" w:styleId="FollowedHyperlink">
    <w:name w:val="FollowedHyperlink"/>
    <w:basedOn w:val="DefaultParagraphFont"/>
    <w:semiHidden/>
    <w:unhideWhenUsed/>
    <w:rsid w:val="00E9587C"/>
    <w:rPr>
      <w:color w:val="954F72" w:themeColor="followedHyperlink"/>
      <w:u w:val="single"/>
    </w:rPr>
  </w:style>
  <w:style w:type="character" w:customStyle="1" w:styleId="Mention1">
    <w:name w:val="Mention1"/>
    <w:basedOn w:val="DefaultParagraphFont"/>
    <w:uiPriority w:val="99"/>
    <w:semiHidden/>
    <w:unhideWhenUsed/>
    <w:rsid w:val="00E9587C"/>
    <w:rPr>
      <w:color w:val="2B579A"/>
      <w:shd w:val="clear" w:color="auto" w:fill="E6E6E6"/>
    </w:rPr>
  </w:style>
  <w:style w:type="character" w:customStyle="1" w:styleId="UnresolvedMention1">
    <w:name w:val="Unresolved Mention1"/>
    <w:basedOn w:val="DefaultParagraphFont"/>
    <w:uiPriority w:val="99"/>
    <w:semiHidden/>
    <w:unhideWhenUsed/>
    <w:rsid w:val="00E9587C"/>
    <w:rPr>
      <w:color w:val="808080"/>
      <w:shd w:val="clear" w:color="auto" w:fill="E6E6E6"/>
    </w:rPr>
  </w:style>
  <w:style w:type="paragraph" w:styleId="TOCHeading">
    <w:name w:val="TOC Heading"/>
    <w:basedOn w:val="Heading1"/>
    <w:next w:val="Normal"/>
    <w:uiPriority w:val="39"/>
    <w:unhideWhenUsed/>
    <w:qFormat/>
    <w:rsid w:val="009A4C7B"/>
    <w:pPr>
      <w:outlineLvl w:val="9"/>
    </w:pPr>
  </w:style>
  <w:style w:type="paragraph" w:styleId="TOC3">
    <w:name w:val="toc 3"/>
    <w:basedOn w:val="Normal"/>
    <w:next w:val="Normal"/>
    <w:autoRedefine/>
    <w:uiPriority w:val="39"/>
    <w:unhideWhenUsed/>
    <w:rsid w:val="00474689"/>
    <w:pPr>
      <w:spacing w:after="100"/>
      <w:ind w:left="480"/>
    </w:pPr>
  </w:style>
  <w:style w:type="character" w:styleId="Strong">
    <w:name w:val="Strong"/>
    <w:basedOn w:val="DefaultParagraphFont"/>
    <w:uiPriority w:val="22"/>
    <w:qFormat/>
    <w:rsid w:val="009A4C7B"/>
    <w:rPr>
      <w:b/>
      <w:bCs/>
    </w:rPr>
  </w:style>
  <w:style w:type="paragraph" w:styleId="Caption">
    <w:name w:val="caption"/>
    <w:basedOn w:val="Normal"/>
    <w:next w:val="Normal"/>
    <w:uiPriority w:val="35"/>
    <w:semiHidden/>
    <w:unhideWhenUsed/>
    <w:qFormat/>
    <w:rsid w:val="009A4C7B"/>
    <w:pPr>
      <w:spacing w:line="240" w:lineRule="auto"/>
    </w:pPr>
    <w:rPr>
      <w:b/>
      <w:bCs/>
      <w:smallCaps/>
      <w:color w:val="44546A" w:themeColor="text2"/>
    </w:rPr>
  </w:style>
  <w:style w:type="paragraph" w:styleId="Title">
    <w:name w:val="Title"/>
    <w:basedOn w:val="Normal"/>
    <w:next w:val="Normal"/>
    <w:link w:val="TitleChar"/>
    <w:uiPriority w:val="10"/>
    <w:qFormat/>
    <w:rsid w:val="009A4C7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A4C7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A4C7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A4C7B"/>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9A4C7B"/>
    <w:rPr>
      <w:i/>
      <w:iCs/>
    </w:rPr>
  </w:style>
  <w:style w:type="paragraph" w:styleId="NoSpacing">
    <w:name w:val="No Spacing"/>
    <w:uiPriority w:val="1"/>
    <w:qFormat/>
    <w:rsid w:val="009A4C7B"/>
    <w:pPr>
      <w:spacing w:after="0" w:line="240" w:lineRule="auto"/>
    </w:pPr>
  </w:style>
  <w:style w:type="paragraph" w:styleId="Quote">
    <w:name w:val="Quote"/>
    <w:basedOn w:val="Normal"/>
    <w:next w:val="Normal"/>
    <w:link w:val="QuoteChar"/>
    <w:uiPriority w:val="29"/>
    <w:qFormat/>
    <w:rsid w:val="009A4C7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A4C7B"/>
    <w:rPr>
      <w:color w:val="44546A" w:themeColor="text2"/>
      <w:sz w:val="24"/>
      <w:szCs w:val="24"/>
    </w:rPr>
  </w:style>
  <w:style w:type="paragraph" w:styleId="IntenseQuote">
    <w:name w:val="Intense Quote"/>
    <w:basedOn w:val="Normal"/>
    <w:next w:val="Normal"/>
    <w:link w:val="IntenseQuoteChar"/>
    <w:uiPriority w:val="30"/>
    <w:qFormat/>
    <w:rsid w:val="009A4C7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A4C7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A4C7B"/>
    <w:rPr>
      <w:i/>
      <w:iCs/>
      <w:color w:val="595959" w:themeColor="text1" w:themeTint="A6"/>
    </w:rPr>
  </w:style>
  <w:style w:type="character" w:styleId="IntenseEmphasis">
    <w:name w:val="Intense Emphasis"/>
    <w:basedOn w:val="DefaultParagraphFont"/>
    <w:uiPriority w:val="21"/>
    <w:qFormat/>
    <w:rsid w:val="009A4C7B"/>
    <w:rPr>
      <w:b/>
      <w:bCs/>
      <w:i/>
      <w:iCs/>
    </w:rPr>
  </w:style>
  <w:style w:type="character" w:styleId="SubtleReference">
    <w:name w:val="Subtle Reference"/>
    <w:basedOn w:val="DefaultParagraphFont"/>
    <w:uiPriority w:val="31"/>
    <w:qFormat/>
    <w:rsid w:val="009A4C7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A4C7B"/>
    <w:rPr>
      <w:b/>
      <w:bCs/>
      <w:smallCaps/>
      <w:color w:val="44546A" w:themeColor="text2"/>
      <w:u w:val="single"/>
    </w:rPr>
  </w:style>
  <w:style w:type="character" w:styleId="BookTitle">
    <w:name w:val="Book Title"/>
    <w:basedOn w:val="DefaultParagraphFont"/>
    <w:uiPriority w:val="33"/>
    <w:qFormat/>
    <w:rsid w:val="009A4C7B"/>
    <w:rPr>
      <w:b/>
      <w:bCs/>
      <w:smallCaps/>
      <w:spacing w:val="10"/>
    </w:rPr>
  </w:style>
  <w:style w:type="character" w:styleId="UnresolvedMention">
    <w:name w:val="Unresolved Mention"/>
    <w:basedOn w:val="DefaultParagraphFont"/>
    <w:uiPriority w:val="99"/>
    <w:semiHidden/>
    <w:unhideWhenUsed/>
    <w:rsid w:val="00ED77BE"/>
    <w:rPr>
      <w:color w:val="605E5C"/>
      <w:shd w:val="clear" w:color="auto" w:fill="E1DFDD"/>
    </w:rPr>
  </w:style>
  <w:style w:type="paragraph" w:styleId="NormalWeb">
    <w:name w:val="Normal (Web)"/>
    <w:basedOn w:val="Normal"/>
    <w:uiPriority w:val="99"/>
    <w:unhideWhenUsed/>
    <w:rsid w:val="00A80A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75644">
      <w:bodyDiv w:val="1"/>
      <w:marLeft w:val="0"/>
      <w:marRight w:val="0"/>
      <w:marTop w:val="0"/>
      <w:marBottom w:val="0"/>
      <w:divBdr>
        <w:top w:val="none" w:sz="0" w:space="0" w:color="auto"/>
        <w:left w:val="none" w:sz="0" w:space="0" w:color="auto"/>
        <w:bottom w:val="none" w:sz="0" w:space="0" w:color="auto"/>
        <w:right w:val="none" w:sz="0" w:space="0" w:color="auto"/>
      </w:divBdr>
    </w:div>
    <w:div w:id="620646561">
      <w:bodyDiv w:val="1"/>
      <w:marLeft w:val="0"/>
      <w:marRight w:val="0"/>
      <w:marTop w:val="0"/>
      <w:marBottom w:val="0"/>
      <w:divBdr>
        <w:top w:val="none" w:sz="0" w:space="0" w:color="auto"/>
        <w:left w:val="none" w:sz="0" w:space="0" w:color="auto"/>
        <w:bottom w:val="none" w:sz="0" w:space="0" w:color="auto"/>
        <w:right w:val="none" w:sz="0" w:space="0" w:color="auto"/>
      </w:divBdr>
    </w:div>
    <w:div w:id="774834918">
      <w:bodyDiv w:val="1"/>
      <w:marLeft w:val="0"/>
      <w:marRight w:val="0"/>
      <w:marTop w:val="0"/>
      <w:marBottom w:val="0"/>
      <w:divBdr>
        <w:top w:val="none" w:sz="0" w:space="0" w:color="auto"/>
        <w:left w:val="none" w:sz="0" w:space="0" w:color="auto"/>
        <w:bottom w:val="none" w:sz="0" w:space="0" w:color="auto"/>
        <w:right w:val="none" w:sz="0" w:space="0" w:color="auto"/>
      </w:divBdr>
    </w:div>
    <w:div w:id="19204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right-to-start-consultant-led-treatment-within-18-week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F1D921E5F13849AB22C62EFB3DB559" ma:contentTypeVersion="20" ma:contentTypeDescription="Create a new document." ma:contentTypeScope="" ma:versionID="abbbe8dfdbd7f935995a129c2b06d491">
  <xsd:schema xmlns:xsd="http://www.w3.org/2001/XMLSchema" xmlns:xs="http://www.w3.org/2001/XMLSchema" xmlns:p="http://schemas.microsoft.com/office/2006/metadata/properties" xmlns:ns1="http://schemas.microsoft.com/sharepoint/v3" xmlns:ns2="68c32959-ef73-49c2-a3aa-38c385ca3825" xmlns:ns3="697eca3b-716e-47da-82df-155c8bc1d93c" targetNamespace="http://schemas.microsoft.com/office/2006/metadata/properties" ma:root="true" ma:fieldsID="b06740747ea9d1a08908e7ab08e1355f" ns1:_="" ns2:_="" ns3:_="">
    <xsd:import namespace="http://schemas.microsoft.com/sharepoint/v3"/>
    <xsd:import namespace="68c32959-ef73-49c2-a3aa-38c385ca3825"/>
    <xsd:import namespace="697eca3b-716e-47da-82df-155c8bc1d93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32959-ef73-49c2-a3aa-38c385ca3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7f8b27e-666b-479f-beb1-e1eaa1c26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eca3b-716e-47da-82df-155c8bc1d93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6776610-c33a-457e-ac1d-64a125992827}" ma:internalName="TaxCatchAll" ma:showField="CatchAllData" ma:web="697eca3b-716e-47da-82df-155c8bc1d9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97eca3b-716e-47da-82df-155c8bc1d93c" xsi:nil="true"/>
    <lcf76f155ced4ddcb4097134ff3c332f xmlns="68c32959-ef73-49c2-a3aa-38c385ca38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A28B5F-9AB9-4B22-B2F9-E7D6D3A519CD}">
  <ds:schemaRefs>
    <ds:schemaRef ds:uri="http://schemas.openxmlformats.org/officeDocument/2006/bibliography"/>
  </ds:schemaRefs>
</ds:datastoreItem>
</file>

<file path=customXml/itemProps2.xml><?xml version="1.0" encoding="utf-8"?>
<ds:datastoreItem xmlns:ds="http://schemas.openxmlformats.org/officeDocument/2006/customXml" ds:itemID="{296CBF30-D0A5-4295-9862-59B3FF297767}">
  <ds:schemaRefs>
    <ds:schemaRef ds:uri="http://schemas.microsoft.com/sharepoint/v3/contenttype/forms"/>
  </ds:schemaRefs>
</ds:datastoreItem>
</file>

<file path=customXml/itemProps3.xml><?xml version="1.0" encoding="utf-8"?>
<ds:datastoreItem xmlns:ds="http://schemas.openxmlformats.org/officeDocument/2006/customXml" ds:itemID="{93692722-5231-4FC8-A79A-3E6DDAB93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32959-ef73-49c2-a3aa-38c385ca3825"/>
    <ds:schemaRef ds:uri="697eca3b-716e-47da-82df-155c8bc1d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63795-9D60-47E9-A04B-76AE3898C8BA}">
  <ds:schemaRefs>
    <ds:schemaRef ds:uri="http://schemas.microsoft.com/office/2006/metadata/properties"/>
    <ds:schemaRef ds:uri="http://schemas.microsoft.com/office/infopath/2007/PartnerControls"/>
    <ds:schemaRef ds:uri="http://schemas.microsoft.com/sharepoint/v3"/>
    <ds:schemaRef ds:uri="697eca3b-716e-47da-82df-155c8bc1d93c"/>
    <ds:schemaRef ds:uri="68c32959-ef73-49c2-a3aa-38c385ca3825"/>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19</TotalTime>
  <Pages>20</Pages>
  <Words>6837</Words>
  <Characters>38973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Ross-Jensen</dc:creator>
  <cp:keywords/>
  <dc:description/>
  <cp:lastModifiedBy>BULLIVENT, David (EAST SUSSEX HEALTHCARE NHS TRUST)</cp:lastModifiedBy>
  <cp:revision>8</cp:revision>
  <dcterms:created xsi:type="dcterms:W3CDTF">2024-12-23T15:55:00Z</dcterms:created>
  <dcterms:modified xsi:type="dcterms:W3CDTF">2024-12-24T09:50:00Z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0x010100E1F1D921E5F13849AB22C62EFB3DB559</vt:lpwstr>
  </property>
</Properties>
</file>